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autoSpaceDE w:val="0"/>
        <w:autoSpaceDN w:val="0"/>
        <w:spacing w:line="875" w:lineRule="exact"/>
        <w:jc w:val="center"/>
        <w:rPr>
          <w:rFonts w:hint="eastAsia" w:asciiTheme="majorEastAsia" w:hAnsiTheme="majorEastAsia" w:eastAsiaTheme="majorEastAsia" w:cstheme="majorEastAsia"/>
          <w:b/>
          <w:color w:val="000000"/>
          <w:spacing w:val="3"/>
          <w:sz w:val="36"/>
          <w:szCs w:val="36"/>
          <w:lang w:eastAsia="zh-CN"/>
        </w:rPr>
      </w:pPr>
      <w:r>
        <w:rPr>
          <w:rFonts w:hint="eastAsia" w:asciiTheme="majorEastAsia" w:hAnsiTheme="majorEastAsia" w:eastAsiaTheme="majorEastAsia" w:cstheme="majorEastAsia"/>
          <w:b/>
          <w:bCs w:val="0"/>
          <w:color w:val="000000"/>
          <w:sz w:val="36"/>
          <w:szCs w:val="36"/>
          <w:lang w:eastAsia="zh-CN"/>
        </w:rPr>
        <w:t>202</w:t>
      </w:r>
      <w:r>
        <w:rPr>
          <w:rFonts w:hint="eastAsia" w:asciiTheme="majorEastAsia" w:hAnsiTheme="majorEastAsia" w:eastAsiaTheme="majorEastAsia" w:cstheme="majorEastAsia"/>
          <w:b/>
          <w:bCs w:val="0"/>
          <w:color w:val="000000"/>
          <w:sz w:val="36"/>
          <w:szCs w:val="36"/>
          <w:lang w:val="en-US" w:eastAsia="zh-CN"/>
        </w:rPr>
        <w:t>1</w:t>
      </w:r>
      <w:r>
        <w:rPr>
          <w:rFonts w:hint="eastAsia" w:asciiTheme="majorEastAsia" w:hAnsiTheme="majorEastAsia" w:eastAsiaTheme="majorEastAsia" w:cstheme="majorEastAsia"/>
          <w:b/>
          <w:color w:val="000000"/>
          <w:spacing w:val="3"/>
          <w:sz w:val="36"/>
          <w:szCs w:val="36"/>
          <w:lang w:eastAsia="zh-CN"/>
        </w:rPr>
        <w:t>年度</w:t>
      </w:r>
    </w:p>
    <w:p>
      <w:pPr>
        <w:widowControl w:val="0"/>
        <w:autoSpaceDE w:val="0"/>
        <w:autoSpaceDN w:val="0"/>
        <w:spacing w:line="875" w:lineRule="exact"/>
        <w:jc w:val="center"/>
        <w:rPr>
          <w:rFonts w:hint="eastAsia" w:ascii="宋体" w:hAnsi="宋体" w:cs="宋体"/>
          <w:b/>
          <w:color w:val="000000"/>
          <w:spacing w:val="3"/>
          <w:sz w:val="36"/>
          <w:szCs w:val="36"/>
          <w:lang w:eastAsia="zh-CN"/>
        </w:rPr>
      </w:pPr>
      <w:r>
        <w:rPr>
          <w:rFonts w:hint="eastAsia" w:ascii="NHNWFP+TimesNewRomanPS-BoldMT" w:hAnsi="Calibri"/>
          <w:b/>
          <w:color w:val="000000"/>
          <w:sz w:val="36"/>
          <w:szCs w:val="36"/>
          <w:lang w:eastAsia="zh-CN"/>
        </w:rPr>
        <w:t>商业饮食服务业发展中心</w:t>
      </w:r>
      <w:r>
        <w:rPr>
          <w:rFonts w:ascii="宋体" w:hAnsi="宋体" w:cs="宋体"/>
          <w:b/>
          <w:color w:val="000000"/>
          <w:spacing w:val="3"/>
          <w:sz w:val="36"/>
          <w:szCs w:val="36"/>
          <w:lang w:eastAsia="zh-CN"/>
        </w:rPr>
        <w:t>部门决算</w:t>
      </w:r>
    </w:p>
    <w:p>
      <w:pPr>
        <w:widowControl w:val="0"/>
        <w:autoSpaceDE w:val="0"/>
        <w:autoSpaceDN w:val="0"/>
        <w:spacing w:line="875" w:lineRule="exact"/>
        <w:jc w:val="center"/>
        <w:rPr>
          <w:rFonts w:hint="eastAsia" w:ascii="NHNWFP+TimesNewRomanPS-BoldMT" w:hAnsi="Calibri"/>
          <w:b/>
          <w:color w:val="000000"/>
          <w:sz w:val="36"/>
          <w:szCs w:val="36"/>
          <w:lang w:eastAsia="zh-CN"/>
        </w:rPr>
      </w:pPr>
      <w:r>
        <w:rPr>
          <w:rFonts w:hint="eastAsia" w:ascii="NHNWFP+TimesNewRomanPS-BoldMT" w:hAnsi="Calibri"/>
          <w:b/>
          <w:color w:val="000000"/>
          <w:sz w:val="36"/>
          <w:szCs w:val="36"/>
          <w:lang w:eastAsia="zh-CN"/>
        </w:rPr>
        <w:t>目录</w:t>
      </w:r>
    </w:p>
    <w:p>
      <w:pPr>
        <w:widowControl w:val="0"/>
        <w:autoSpaceDE w:val="0"/>
        <w:autoSpaceDN w:val="0"/>
        <w:spacing w:line="875" w:lineRule="exact"/>
        <w:rPr>
          <w:rFonts w:hint="default" w:ascii="NHNWFP+TimesNewRomanPS-BoldMT" w:hAnsi="Calibri"/>
          <w:b/>
          <w:color w:val="000000"/>
          <w:sz w:val="28"/>
          <w:szCs w:val="28"/>
          <w:lang w:val="en-US" w:eastAsia="zh-CN"/>
        </w:rPr>
      </w:pPr>
      <w:r>
        <w:rPr>
          <w:rFonts w:hint="eastAsia" w:ascii="NHNWFP+TimesNewRomanPS-BoldMT" w:hAnsi="Calibri"/>
          <w:b/>
          <w:color w:val="000000"/>
          <w:sz w:val="28"/>
          <w:szCs w:val="28"/>
          <w:lang w:eastAsia="zh-CN"/>
        </w:rPr>
        <w:t xml:space="preserve">第一部分 </w:t>
      </w:r>
      <w:r>
        <w:rPr>
          <w:rFonts w:hint="eastAsia" w:ascii="NHNWFP+TimesNewRomanPS-BoldMT" w:hAnsi="Calibri"/>
          <w:b/>
          <w:color w:val="000000"/>
          <w:sz w:val="28"/>
          <w:szCs w:val="28"/>
          <w:lang w:val="en-US" w:eastAsia="zh-CN"/>
        </w:rPr>
        <w:t>基本情况</w:t>
      </w:r>
    </w:p>
    <w:p>
      <w:pPr>
        <w:widowControl w:val="0"/>
        <w:autoSpaceDE w:val="0"/>
        <w:autoSpaceDN w:val="0"/>
        <w:spacing w:line="875" w:lineRule="exact"/>
        <w:rPr>
          <w:rFonts w:hint="eastAsia" w:ascii="NHNWFP+TimesNewRomanPS-BoldMT" w:hAnsi="Calibri"/>
          <w:color w:val="000000"/>
          <w:sz w:val="28"/>
          <w:szCs w:val="28"/>
          <w:lang w:eastAsia="zh-CN"/>
        </w:rPr>
      </w:pPr>
      <w:r>
        <w:rPr>
          <w:rFonts w:hint="eastAsia" w:ascii="NHNWFP+TimesNewRomanPS-BoldMT" w:hAnsi="Calibri"/>
          <w:color w:val="000000"/>
          <w:sz w:val="28"/>
          <w:szCs w:val="28"/>
          <w:lang w:eastAsia="zh-CN"/>
        </w:rPr>
        <w:t>一、部门职责</w:t>
      </w:r>
    </w:p>
    <w:p>
      <w:pPr>
        <w:widowControl w:val="0"/>
        <w:autoSpaceDE w:val="0"/>
        <w:autoSpaceDN w:val="0"/>
        <w:spacing w:line="875" w:lineRule="exact"/>
        <w:rPr>
          <w:rFonts w:hint="eastAsia" w:ascii="NHNWFP+TimesNewRomanPS-BoldMT" w:hAnsi="Calibri"/>
          <w:color w:val="000000"/>
          <w:sz w:val="28"/>
          <w:szCs w:val="28"/>
          <w:lang w:eastAsia="zh-CN"/>
        </w:rPr>
      </w:pPr>
      <w:r>
        <w:rPr>
          <w:rFonts w:hint="eastAsia" w:ascii="NHNWFP+TimesNewRomanPS-BoldMT" w:hAnsi="Calibri"/>
          <w:color w:val="000000"/>
          <w:sz w:val="28"/>
          <w:szCs w:val="28"/>
          <w:lang w:eastAsia="zh-CN"/>
        </w:rPr>
        <w:t>二、机构设置</w:t>
      </w:r>
    </w:p>
    <w:p>
      <w:pPr>
        <w:widowControl w:val="0"/>
        <w:autoSpaceDE w:val="0"/>
        <w:autoSpaceDN w:val="0"/>
        <w:spacing w:line="875" w:lineRule="exact"/>
        <w:rPr>
          <w:rFonts w:hint="eastAsia" w:asciiTheme="majorEastAsia" w:hAnsiTheme="majorEastAsia" w:eastAsiaTheme="majorEastAsia" w:cstheme="majorEastAsia"/>
          <w:b/>
          <w:color w:val="000000"/>
          <w:sz w:val="28"/>
          <w:szCs w:val="28"/>
          <w:lang w:eastAsia="zh-CN"/>
        </w:rPr>
      </w:pPr>
      <w:r>
        <w:rPr>
          <w:rFonts w:hint="eastAsia" w:ascii="NHNWFP+TimesNewRomanPS-BoldMT" w:hAnsi="Calibri"/>
          <w:b/>
          <w:color w:val="000000"/>
          <w:sz w:val="28"/>
          <w:szCs w:val="28"/>
          <w:lang w:eastAsia="zh-CN"/>
        </w:rPr>
        <w:t>第二部分</w:t>
      </w:r>
      <w:r>
        <w:rPr>
          <w:rFonts w:hint="eastAsia" w:asciiTheme="majorEastAsia" w:hAnsiTheme="majorEastAsia" w:eastAsiaTheme="majorEastAsia" w:cstheme="majorEastAsia"/>
          <w:b/>
          <w:color w:val="000000"/>
          <w:sz w:val="28"/>
          <w:szCs w:val="28"/>
          <w:lang w:eastAsia="zh-CN"/>
        </w:rPr>
        <w:t xml:space="preserve"> 202</w:t>
      </w:r>
      <w:r>
        <w:rPr>
          <w:rFonts w:hint="eastAsia" w:asciiTheme="majorEastAsia" w:hAnsiTheme="majorEastAsia" w:eastAsiaTheme="majorEastAsia" w:cstheme="majorEastAsia"/>
          <w:b/>
          <w:color w:val="000000"/>
          <w:sz w:val="28"/>
          <w:szCs w:val="28"/>
          <w:lang w:val="en-US" w:eastAsia="zh-CN"/>
        </w:rPr>
        <w:t>1</w:t>
      </w:r>
      <w:r>
        <w:rPr>
          <w:rFonts w:hint="eastAsia" w:asciiTheme="majorEastAsia" w:hAnsiTheme="majorEastAsia" w:eastAsiaTheme="majorEastAsia" w:cstheme="majorEastAsia"/>
          <w:b/>
          <w:color w:val="000000"/>
          <w:sz w:val="28"/>
          <w:szCs w:val="28"/>
          <w:lang w:eastAsia="zh-CN"/>
        </w:rPr>
        <w:t>年度部门决算表</w:t>
      </w:r>
    </w:p>
    <w:p>
      <w:pPr>
        <w:widowControl w:val="0"/>
        <w:autoSpaceDE w:val="0"/>
        <w:autoSpaceDN w:val="0"/>
        <w:spacing w:line="875" w:lineRule="exact"/>
        <w:rPr>
          <w:rFonts w:hint="eastAsia" w:ascii="NHNWFP+TimesNewRomanPS-BoldMT" w:hAnsi="Calibri"/>
          <w:color w:val="000000"/>
          <w:sz w:val="28"/>
          <w:szCs w:val="28"/>
          <w:lang w:eastAsia="zh-CN"/>
        </w:rPr>
      </w:pPr>
      <w:r>
        <w:rPr>
          <w:rFonts w:hint="eastAsia" w:ascii="NHNWFP+TimesNewRomanPS-BoldMT" w:hAnsi="Calibri"/>
          <w:color w:val="000000"/>
          <w:sz w:val="28"/>
          <w:szCs w:val="28"/>
          <w:lang w:eastAsia="zh-CN"/>
        </w:rPr>
        <w:t>一、收入支出决算总表</w:t>
      </w:r>
    </w:p>
    <w:p>
      <w:pPr>
        <w:widowControl w:val="0"/>
        <w:autoSpaceDE w:val="0"/>
        <w:autoSpaceDN w:val="0"/>
        <w:spacing w:line="875" w:lineRule="exact"/>
        <w:rPr>
          <w:rFonts w:hint="eastAsia" w:ascii="NHNWFP+TimesNewRomanPS-BoldMT" w:hAnsi="Calibri"/>
          <w:color w:val="000000"/>
          <w:sz w:val="28"/>
          <w:szCs w:val="28"/>
          <w:lang w:eastAsia="zh-CN"/>
        </w:rPr>
      </w:pPr>
      <w:r>
        <w:rPr>
          <w:rFonts w:hint="eastAsia" w:ascii="NHNWFP+TimesNewRomanPS-BoldMT" w:hAnsi="Calibri"/>
          <w:color w:val="000000"/>
          <w:sz w:val="28"/>
          <w:szCs w:val="28"/>
          <w:lang w:eastAsia="zh-CN"/>
        </w:rPr>
        <w:t>二、收入决算总表</w:t>
      </w:r>
    </w:p>
    <w:p>
      <w:pPr>
        <w:widowControl w:val="0"/>
        <w:autoSpaceDE w:val="0"/>
        <w:autoSpaceDN w:val="0"/>
        <w:spacing w:line="875" w:lineRule="exact"/>
        <w:rPr>
          <w:rFonts w:hint="eastAsia" w:ascii="NHNWFP+TimesNewRomanPS-BoldMT" w:hAnsi="Calibri"/>
          <w:color w:val="000000"/>
          <w:sz w:val="28"/>
          <w:szCs w:val="28"/>
          <w:lang w:eastAsia="zh-CN"/>
        </w:rPr>
      </w:pPr>
      <w:r>
        <w:rPr>
          <w:rFonts w:hint="eastAsia" w:ascii="NHNWFP+TimesNewRomanPS-BoldMT" w:hAnsi="Calibri"/>
          <w:color w:val="000000"/>
          <w:sz w:val="28"/>
          <w:szCs w:val="28"/>
          <w:lang w:eastAsia="zh-CN"/>
        </w:rPr>
        <w:t>三、支出决算总表</w:t>
      </w:r>
    </w:p>
    <w:p>
      <w:pPr>
        <w:widowControl w:val="0"/>
        <w:autoSpaceDE w:val="0"/>
        <w:autoSpaceDN w:val="0"/>
        <w:spacing w:line="875" w:lineRule="exact"/>
        <w:rPr>
          <w:rFonts w:hint="eastAsia" w:ascii="NHNWFP+TimesNewRomanPS-BoldMT" w:hAnsi="Calibri"/>
          <w:b/>
          <w:color w:val="000000"/>
          <w:sz w:val="28"/>
          <w:szCs w:val="28"/>
          <w:lang w:eastAsia="zh-CN"/>
        </w:rPr>
      </w:pPr>
      <w:r>
        <w:rPr>
          <w:rFonts w:hint="eastAsia" w:ascii="NHNWFP+TimesNewRomanPS-BoldMT" w:hAnsi="Calibri"/>
          <w:b/>
          <w:color w:val="000000"/>
          <w:sz w:val="28"/>
          <w:szCs w:val="28"/>
          <w:lang w:eastAsia="zh-CN"/>
        </w:rPr>
        <w:t>第三</w:t>
      </w:r>
      <w:r>
        <w:rPr>
          <w:rFonts w:hint="eastAsia" w:ascii="NHNWFP+TimesNewRomanPS-BoldMT" w:hAnsi="Calibri"/>
          <w:b/>
          <w:color w:val="000000"/>
          <w:sz w:val="28"/>
          <w:szCs w:val="28"/>
          <w:lang w:val="en-US" w:eastAsia="zh-CN"/>
        </w:rPr>
        <w:t>部分</w:t>
      </w:r>
      <w:r>
        <w:rPr>
          <w:rFonts w:hint="eastAsia" w:ascii="NHNWFP+TimesNewRomanPS-BoldMT" w:hAnsi="Calibri"/>
          <w:b/>
          <w:color w:val="000000"/>
          <w:sz w:val="28"/>
          <w:szCs w:val="28"/>
          <w:lang w:eastAsia="zh-CN"/>
        </w:rPr>
        <w:t xml:space="preserve"> </w:t>
      </w:r>
      <w:r>
        <w:rPr>
          <w:rFonts w:hint="eastAsia" w:asciiTheme="minorEastAsia" w:hAnsiTheme="minorEastAsia" w:eastAsiaTheme="minorEastAsia" w:cstheme="minorEastAsia"/>
          <w:b/>
          <w:color w:val="000000"/>
          <w:sz w:val="28"/>
          <w:szCs w:val="28"/>
          <w:lang w:eastAsia="zh-CN"/>
        </w:rPr>
        <w:t>202</w:t>
      </w:r>
      <w:r>
        <w:rPr>
          <w:rFonts w:hint="eastAsia" w:asciiTheme="minorEastAsia" w:hAnsiTheme="minorEastAsia" w:eastAsiaTheme="minorEastAsia" w:cstheme="minorEastAsia"/>
          <w:b/>
          <w:color w:val="000000"/>
          <w:sz w:val="28"/>
          <w:szCs w:val="28"/>
          <w:lang w:val="en-US" w:eastAsia="zh-CN"/>
        </w:rPr>
        <w:t>1</w:t>
      </w:r>
      <w:r>
        <w:rPr>
          <w:rFonts w:hint="eastAsia" w:asciiTheme="minorEastAsia" w:hAnsiTheme="minorEastAsia" w:eastAsiaTheme="minorEastAsia" w:cstheme="minorEastAsia"/>
          <w:b/>
          <w:color w:val="000000"/>
          <w:sz w:val="28"/>
          <w:szCs w:val="28"/>
          <w:lang w:eastAsia="zh-CN"/>
        </w:rPr>
        <w:t>年度部门决算情况说明</w:t>
      </w:r>
    </w:p>
    <w:p>
      <w:pPr>
        <w:widowControl w:val="0"/>
        <w:autoSpaceDE w:val="0"/>
        <w:autoSpaceDN w:val="0"/>
        <w:spacing w:line="875" w:lineRule="exact"/>
        <w:rPr>
          <w:rFonts w:hint="eastAsia" w:ascii="NHNWFP+TimesNewRomanPS-BoldMT" w:hAnsi="Calibri"/>
          <w:color w:val="000000"/>
          <w:sz w:val="28"/>
          <w:szCs w:val="28"/>
          <w:lang w:eastAsia="zh-CN"/>
        </w:rPr>
      </w:pPr>
      <w:r>
        <w:rPr>
          <w:rFonts w:hint="eastAsia" w:ascii="NHNWFP+TimesNewRomanPS-BoldMT" w:hAnsi="Calibri"/>
          <w:color w:val="000000"/>
          <w:sz w:val="28"/>
          <w:szCs w:val="28"/>
          <w:lang w:eastAsia="zh-CN"/>
        </w:rPr>
        <w:t>一、收入</w:t>
      </w:r>
      <w:r>
        <w:rPr>
          <w:rFonts w:hint="eastAsia" w:ascii="NHNWFP+TimesNewRomanPS-BoldMT" w:hAnsi="Calibri"/>
          <w:color w:val="000000"/>
          <w:sz w:val="28"/>
          <w:szCs w:val="28"/>
          <w:lang w:val="en-US" w:eastAsia="zh-CN"/>
        </w:rPr>
        <w:t>支出</w:t>
      </w:r>
      <w:r>
        <w:rPr>
          <w:rFonts w:hint="eastAsia" w:ascii="NHNWFP+TimesNewRomanPS-BoldMT" w:hAnsi="Calibri"/>
          <w:color w:val="000000"/>
          <w:sz w:val="28"/>
          <w:szCs w:val="28"/>
          <w:lang w:eastAsia="zh-CN"/>
        </w:rPr>
        <w:t>情况说明</w:t>
      </w:r>
    </w:p>
    <w:p>
      <w:pPr>
        <w:widowControl w:val="0"/>
        <w:autoSpaceDE w:val="0"/>
        <w:autoSpaceDN w:val="0"/>
        <w:spacing w:line="875" w:lineRule="exact"/>
        <w:rPr>
          <w:rFonts w:hint="eastAsia" w:ascii="NHNWFP+TimesNewRomanPS-BoldMT" w:hAnsi="Calibri"/>
          <w:color w:val="000000"/>
          <w:sz w:val="28"/>
          <w:szCs w:val="28"/>
          <w:lang w:eastAsia="zh-CN"/>
        </w:rPr>
      </w:pPr>
      <w:r>
        <w:rPr>
          <w:rFonts w:hint="eastAsia" w:ascii="NHNWFP+TimesNewRomanPS-BoldMT" w:hAnsi="Calibri"/>
          <w:color w:val="000000"/>
          <w:sz w:val="28"/>
          <w:szCs w:val="28"/>
          <w:lang w:eastAsia="zh-CN"/>
        </w:rPr>
        <w:t>二、</w:t>
      </w:r>
      <w:r>
        <w:rPr>
          <w:rFonts w:hint="eastAsia" w:ascii="NHNWFP+TimesNewRomanPS-BoldMT" w:hAnsi="Calibri"/>
          <w:color w:val="000000"/>
          <w:sz w:val="28"/>
          <w:szCs w:val="28"/>
          <w:lang w:val="en-US" w:eastAsia="zh-CN"/>
        </w:rPr>
        <w:t>一般公共预算</w:t>
      </w:r>
      <w:r>
        <w:rPr>
          <w:rFonts w:hint="eastAsia" w:ascii="NHNWFP+TimesNewRomanPS-BoldMT" w:hAnsi="Calibri"/>
          <w:color w:val="000000"/>
          <w:sz w:val="28"/>
          <w:szCs w:val="28"/>
          <w:lang w:eastAsia="zh-CN"/>
        </w:rPr>
        <w:t>支出决算情况说明</w:t>
      </w:r>
    </w:p>
    <w:p>
      <w:pPr>
        <w:widowControl w:val="0"/>
        <w:autoSpaceDE w:val="0"/>
        <w:autoSpaceDN w:val="0"/>
        <w:spacing w:line="875" w:lineRule="exact"/>
        <w:rPr>
          <w:rFonts w:hint="eastAsia" w:asciiTheme="minorEastAsia" w:hAnsiTheme="minorEastAsia"/>
          <w:sz w:val="28"/>
          <w:szCs w:val="28"/>
          <w:lang w:val="en-US" w:eastAsia="zh-CN"/>
        </w:rPr>
      </w:pPr>
      <w:r>
        <w:rPr>
          <w:rFonts w:hint="eastAsia" w:ascii="NHNWFP+TimesNewRomanPS-BoldMT" w:hAnsi="Calibri"/>
          <w:color w:val="000000"/>
          <w:sz w:val="28"/>
          <w:szCs w:val="28"/>
          <w:lang w:eastAsia="zh-CN"/>
        </w:rPr>
        <w:t>三、预算绩效情况说明</w:t>
      </w:r>
    </w:p>
    <w:p>
      <w:pPr>
        <w:rPr>
          <w:rFonts w:asciiTheme="minorEastAsia" w:hAnsiTheme="minorEastAsia"/>
          <w:sz w:val="28"/>
          <w:szCs w:val="28"/>
          <w:lang w:eastAsia="zh-CN"/>
        </w:rPr>
      </w:pPr>
      <w:r>
        <w:rPr>
          <w:rFonts w:hint="eastAsia" w:asciiTheme="minorEastAsia" w:hAnsiTheme="minorEastAsia"/>
          <w:sz w:val="28"/>
          <w:szCs w:val="28"/>
          <w:lang w:eastAsia="zh-CN"/>
        </w:rPr>
        <w:t>四、</w:t>
      </w:r>
      <w:r>
        <w:rPr>
          <w:rFonts w:hint="eastAsia" w:asciiTheme="minorEastAsia" w:hAnsiTheme="minorEastAsia"/>
          <w:sz w:val="28"/>
          <w:szCs w:val="28"/>
          <w:lang w:val="en-US" w:eastAsia="zh-CN"/>
        </w:rPr>
        <w:t>其他事项</w:t>
      </w:r>
      <w:r>
        <w:rPr>
          <w:rFonts w:hint="eastAsia" w:asciiTheme="minorEastAsia" w:hAnsiTheme="minorEastAsia"/>
          <w:sz w:val="28"/>
          <w:szCs w:val="28"/>
          <w:lang w:eastAsia="zh-CN"/>
        </w:rPr>
        <w:t>情况说明</w:t>
      </w:r>
    </w:p>
    <w:p>
      <w:pPr>
        <w:widowControl w:val="0"/>
        <w:autoSpaceDE w:val="0"/>
        <w:autoSpaceDN w:val="0"/>
        <w:spacing w:line="875" w:lineRule="exact"/>
        <w:rPr>
          <w:rFonts w:hint="eastAsia" w:ascii="NHNWFP+TimesNewRomanPS-BoldMT" w:hAnsi="Calibri"/>
          <w:b/>
          <w:color w:val="000000"/>
          <w:sz w:val="28"/>
          <w:szCs w:val="28"/>
          <w:lang w:eastAsia="zh-CN"/>
        </w:rPr>
      </w:pPr>
      <w:r>
        <w:rPr>
          <w:rFonts w:hint="eastAsia" w:ascii="NHNWFP+TimesNewRomanPS-BoldMT" w:hAnsi="Calibri"/>
          <w:b/>
          <w:color w:val="000000"/>
          <w:sz w:val="28"/>
          <w:szCs w:val="28"/>
          <w:lang w:eastAsia="zh-CN"/>
        </w:rPr>
        <w:t>第四部分 名词解释</w:t>
      </w:r>
    </w:p>
    <w:p>
      <w:pPr>
        <w:ind w:firstLine="422" w:firstLineChars="150"/>
        <w:rPr>
          <w:rFonts w:hint="eastAsia" w:asciiTheme="minorEastAsia" w:hAnsiTheme="minorEastAsia"/>
          <w:b/>
          <w:sz w:val="28"/>
          <w:szCs w:val="28"/>
          <w:lang w:eastAsia="zh-CN"/>
        </w:rPr>
      </w:pPr>
    </w:p>
    <w:p>
      <w:pPr>
        <w:ind w:firstLine="422" w:firstLineChars="150"/>
        <w:rPr>
          <w:rFonts w:asciiTheme="minorEastAsia" w:hAnsiTheme="minorEastAsia"/>
          <w:b/>
          <w:sz w:val="28"/>
          <w:szCs w:val="28"/>
          <w:lang w:eastAsia="zh-CN"/>
        </w:rPr>
      </w:pPr>
      <w:r>
        <w:rPr>
          <w:rFonts w:hint="eastAsia" w:asciiTheme="minorEastAsia" w:hAnsiTheme="minorEastAsia"/>
          <w:b/>
          <w:sz w:val="28"/>
          <w:szCs w:val="28"/>
          <w:lang w:eastAsia="zh-CN"/>
        </w:rPr>
        <w:t xml:space="preserve">第一部分 </w:t>
      </w:r>
      <w:r>
        <w:rPr>
          <w:rFonts w:hint="eastAsia" w:asciiTheme="minorEastAsia" w:hAnsiTheme="minorEastAsia"/>
          <w:b/>
          <w:color w:val="000000"/>
          <w:sz w:val="28"/>
          <w:szCs w:val="28"/>
          <w:lang w:eastAsia="zh-CN"/>
        </w:rPr>
        <w:t>中心</w:t>
      </w:r>
      <w:r>
        <w:rPr>
          <w:rFonts w:hint="eastAsia" w:asciiTheme="minorEastAsia" w:hAnsiTheme="minorEastAsia"/>
          <w:b/>
          <w:color w:val="000000"/>
          <w:sz w:val="28"/>
          <w:szCs w:val="28"/>
          <w:lang w:val="en-US" w:eastAsia="zh-CN"/>
        </w:rPr>
        <w:t>基本</w:t>
      </w:r>
      <w:r>
        <w:rPr>
          <w:rFonts w:hint="eastAsia" w:asciiTheme="minorEastAsia" w:hAnsiTheme="minorEastAsia"/>
          <w:b/>
          <w:sz w:val="28"/>
          <w:szCs w:val="28"/>
          <w:lang w:eastAsia="zh-CN"/>
        </w:rPr>
        <w:t>概况</w:t>
      </w:r>
    </w:p>
    <w:p>
      <w:pPr>
        <w:widowControl w:val="0"/>
        <w:autoSpaceDE w:val="0"/>
        <w:autoSpaceDN w:val="0"/>
        <w:spacing w:line="875" w:lineRule="exact"/>
        <w:ind w:firstLine="422" w:firstLineChars="150"/>
        <w:rPr>
          <w:rFonts w:asciiTheme="minorEastAsia" w:hAnsiTheme="minorEastAsia"/>
          <w:b/>
          <w:color w:val="000000"/>
          <w:sz w:val="28"/>
          <w:szCs w:val="28"/>
          <w:lang w:eastAsia="zh-CN"/>
        </w:rPr>
      </w:pPr>
      <w:r>
        <w:rPr>
          <w:rFonts w:hint="eastAsia" w:asciiTheme="minorEastAsia" w:hAnsiTheme="minorEastAsia"/>
          <w:b/>
          <w:color w:val="000000"/>
          <w:sz w:val="28"/>
          <w:szCs w:val="28"/>
          <w:lang w:eastAsia="zh-CN"/>
        </w:rPr>
        <w:t>一、部门职责</w:t>
      </w:r>
    </w:p>
    <w:p>
      <w:pPr>
        <w:ind w:firstLine="420" w:firstLineChars="150"/>
        <w:rPr>
          <w:rFonts w:hint="eastAsia" w:cs="宋体" w:asciiTheme="minorEastAsia" w:hAnsiTheme="minorEastAsia"/>
          <w:sz w:val="28"/>
          <w:szCs w:val="28"/>
          <w:lang w:eastAsia="zh-CN"/>
        </w:rPr>
      </w:pPr>
      <w:r>
        <w:rPr>
          <w:rFonts w:cs="宋体" w:asciiTheme="minorEastAsia" w:hAnsiTheme="minorEastAsia"/>
          <w:sz w:val="28"/>
          <w:szCs w:val="28"/>
          <w:lang w:eastAsia="zh-CN"/>
        </w:rPr>
        <w:t>商业饮食服务业发展中心是国资委所属事业单位。</w:t>
      </w:r>
      <w:r>
        <w:rPr>
          <w:rFonts w:hint="eastAsia" w:cs="宋体" w:asciiTheme="minorEastAsia" w:hAnsiTheme="minorEastAsia"/>
          <w:sz w:val="28"/>
          <w:szCs w:val="28"/>
          <w:lang w:val="zh-CN" w:eastAsia="zh-CN"/>
        </w:rPr>
        <w:t>中心基本职责，</w:t>
      </w:r>
      <w:r>
        <w:rPr>
          <w:rFonts w:hint="eastAsia" w:cs="宋体" w:asciiTheme="minorEastAsia" w:hAnsiTheme="minorEastAsia"/>
          <w:sz w:val="28"/>
          <w:szCs w:val="28"/>
          <w:lang w:val="en-US" w:eastAsia="zh-CN"/>
        </w:rPr>
        <w:t>负责</w:t>
      </w:r>
      <w:r>
        <w:rPr>
          <w:rFonts w:hint="eastAsia" w:cs="宋体" w:asciiTheme="minorEastAsia" w:hAnsiTheme="minorEastAsia"/>
          <w:sz w:val="28"/>
          <w:szCs w:val="28"/>
          <w:lang w:val="zh-CN" w:eastAsia="zh-CN"/>
        </w:rPr>
        <w:t>全国商业饮食服务业专业人员培训，</w:t>
      </w:r>
      <w:r>
        <w:rPr>
          <w:rFonts w:hint="eastAsia" w:asciiTheme="minorEastAsia" w:hAnsiTheme="minorEastAsia"/>
          <w:sz w:val="28"/>
          <w:szCs w:val="28"/>
          <w:lang w:eastAsia="zh-CN"/>
        </w:rPr>
        <w:t>组织商业饮食行业</w:t>
      </w:r>
      <w:r>
        <w:rPr>
          <w:rFonts w:hint="eastAsia" w:asciiTheme="minorEastAsia" w:hAnsiTheme="minorEastAsia"/>
          <w:sz w:val="28"/>
          <w:szCs w:val="28"/>
          <w:lang w:val="en-US" w:eastAsia="zh-CN"/>
        </w:rPr>
        <w:t>人员</w:t>
      </w:r>
      <w:r>
        <w:rPr>
          <w:rFonts w:hint="eastAsia" w:asciiTheme="minorEastAsia" w:hAnsiTheme="minorEastAsia"/>
          <w:sz w:val="28"/>
          <w:szCs w:val="28"/>
          <w:lang w:eastAsia="zh-CN"/>
        </w:rPr>
        <w:t>技术交流</w:t>
      </w:r>
      <w:r>
        <w:rPr>
          <w:rFonts w:cs="宋体" w:asciiTheme="minorEastAsia" w:hAnsiTheme="minorEastAsia"/>
          <w:sz w:val="28"/>
          <w:szCs w:val="28"/>
          <w:lang w:eastAsia="zh-CN"/>
        </w:rPr>
        <w:t>和技能竞赛，组织</w:t>
      </w:r>
      <w:r>
        <w:rPr>
          <w:rFonts w:hint="eastAsia" w:asciiTheme="minorEastAsia" w:hAnsiTheme="minorEastAsia"/>
          <w:sz w:val="28"/>
          <w:szCs w:val="28"/>
          <w:lang w:eastAsia="zh-CN"/>
        </w:rPr>
        <w:t>商业</w:t>
      </w:r>
      <w:r>
        <w:rPr>
          <w:rFonts w:hint="eastAsia" w:cs="宋体" w:asciiTheme="minorEastAsia" w:hAnsiTheme="minorEastAsia"/>
          <w:sz w:val="28"/>
          <w:szCs w:val="28"/>
          <w:lang w:val="en-US" w:eastAsia="zh-CN"/>
        </w:rPr>
        <w:t>饮食行业机构进行</w:t>
      </w:r>
      <w:r>
        <w:rPr>
          <w:rFonts w:cs="宋体" w:asciiTheme="minorEastAsia" w:hAnsiTheme="minorEastAsia"/>
          <w:sz w:val="28"/>
          <w:szCs w:val="28"/>
          <w:lang w:eastAsia="zh-CN"/>
        </w:rPr>
        <w:t>技术和产品展览及招商引资活动，</w:t>
      </w:r>
      <w:r>
        <w:rPr>
          <w:rFonts w:hint="eastAsia" w:cs="宋体" w:asciiTheme="minorEastAsia" w:hAnsiTheme="minorEastAsia"/>
          <w:sz w:val="28"/>
          <w:szCs w:val="28"/>
          <w:lang w:val="en-US" w:eastAsia="zh-CN"/>
        </w:rPr>
        <w:t>接</w:t>
      </w:r>
      <w:r>
        <w:rPr>
          <w:rFonts w:cs="宋体" w:asciiTheme="minorEastAsia" w:hAnsiTheme="minorEastAsia"/>
          <w:sz w:val="28"/>
          <w:szCs w:val="28"/>
          <w:lang w:eastAsia="zh-CN"/>
        </w:rPr>
        <w:t>受相关部门委托</w:t>
      </w:r>
      <w:r>
        <w:rPr>
          <w:rFonts w:hint="eastAsia" w:cs="宋体" w:asciiTheme="minorEastAsia" w:hAnsiTheme="minorEastAsia"/>
          <w:sz w:val="28"/>
          <w:szCs w:val="28"/>
          <w:lang w:eastAsia="zh-CN"/>
        </w:rPr>
        <w:t>，拟定</w:t>
      </w:r>
      <w:r>
        <w:rPr>
          <w:rFonts w:cs="宋体" w:asciiTheme="minorEastAsia" w:hAnsiTheme="minorEastAsia"/>
          <w:sz w:val="28"/>
          <w:szCs w:val="28"/>
          <w:lang w:eastAsia="zh-CN"/>
        </w:rPr>
        <w:t>商业饮食服务业行业岗位技术</w:t>
      </w:r>
      <w:r>
        <w:rPr>
          <w:rFonts w:hint="eastAsia" w:cs="宋体" w:asciiTheme="minorEastAsia" w:hAnsiTheme="minorEastAsia"/>
          <w:sz w:val="28"/>
          <w:szCs w:val="28"/>
          <w:lang w:val="en-US" w:eastAsia="zh-CN"/>
        </w:rPr>
        <w:t>及</w:t>
      </w:r>
      <w:r>
        <w:rPr>
          <w:rFonts w:hint="eastAsia" w:cs="宋体" w:asciiTheme="minorEastAsia" w:hAnsiTheme="minorEastAsia"/>
          <w:sz w:val="28"/>
          <w:szCs w:val="28"/>
          <w:lang w:eastAsia="zh-CN"/>
        </w:rPr>
        <w:t>标准，</w:t>
      </w:r>
      <w:r>
        <w:rPr>
          <w:rFonts w:cs="宋体" w:asciiTheme="minorEastAsia" w:hAnsiTheme="minorEastAsia"/>
          <w:sz w:val="28"/>
          <w:szCs w:val="28"/>
          <w:lang w:eastAsia="zh-CN"/>
        </w:rPr>
        <w:t>促进行业发展。</w:t>
      </w:r>
    </w:p>
    <w:p>
      <w:pPr>
        <w:ind w:firstLine="422" w:firstLineChars="150"/>
        <w:rPr>
          <w:rFonts w:cs="宋体" w:asciiTheme="minorEastAsia" w:hAnsiTheme="minorEastAsia"/>
          <w:b/>
          <w:sz w:val="28"/>
          <w:szCs w:val="28"/>
          <w:lang w:eastAsia="zh-CN"/>
        </w:rPr>
      </w:pPr>
      <w:r>
        <w:rPr>
          <w:rFonts w:hint="eastAsia" w:cs="宋体" w:asciiTheme="minorEastAsia" w:hAnsiTheme="minorEastAsia"/>
          <w:b/>
          <w:sz w:val="28"/>
          <w:szCs w:val="28"/>
          <w:lang w:eastAsia="zh-CN"/>
        </w:rPr>
        <w:t>二、机构设置</w:t>
      </w:r>
    </w:p>
    <w:p>
      <w:pPr>
        <w:ind w:firstLine="360"/>
        <w:rPr>
          <w:rFonts w:hint="eastAsia" w:cs="宋体" w:asciiTheme="minorEastAsia" w:hAnsiTheme="minorEastAsia"/>
          <w:sz w:val="28"/>
          <w:szCs w:val="28"/>
          <w:lang w:val="zh-CN" w:eastAsia="zh-CN"/>
        </w:rPr>
      </w:pPr>
      <w:r>
        <w:rPr>
          <w:rFonts w:hint="eastAsia" w:cs="宋体" w:asciiTheme="minorEastAsia" w:hAnsiTheme="minorEastAsia"/>
          <w:sz w:val="28"/>
          <w:szCs w:val="28"/>
          <w:lang w:eastAsia="zh-CN"/>
        </w:rPr>
        <w:t>根据部门决算编报要求，纳入 2021 年度部门决算编报范围的单位共</w:t>
      </w:r>
      <w:r>
        <w:rPr>
          <w:rFonts w:hint="eastAsia" w:cs="宋体" w:asciiTheme="minorEastAsia" w:hAnsiTheme="minorEastAsia"/>
          <w:sz w:val="28"/>
          <w:szCs w:val="28"/>
          <w:lang w:val="en-US" w:eastAsia="zh-CN"/>
        </w:rPr>
        <w:t>1</w:t>
      </w:r>
      <w:r>
        <w:rPr>
          <w:rFonts w:hint="eastAsia" w:cs="宋体" w:asciiTheme="minorEastAsia" w:hAnsiTheme="minorEastAsia"/>
          <w:sz w:val="28"/>
          <w:szCs w:val="28"/>
          <w:lang w:eastAsia="zh-CN"/>
        </w:rPr>
        <w:t>个。</w:t>
      </w:r>
      <w:r>
        <w:rPr>
          <w:rFonts w:cs="宋体" w:asciiTheme="minorEastAsia" w:hAnsiTheme="minorEastAsia"/>
          <w:sz w:val="28"/>
          <w:szCs w:val="28"/>
          <w:lang w:eastAsia="zh-CN"/>
        </w:rPr>
        <w:t>商业饮食服务业发展中心</w:t>
      </w:r>
      <w:r>
        <w:rPr>
          <w:rFonts w:hint="eastAsia" w:cs="宋体" w:asciiTheme="minorEastAsia" w:hAnsiTheme="minorEastAsia"/>
          <w:sz w:val="28"/>
          <w:szCs w:val="28"/>
          <w:lang w:val="zh-CN" w:eastAsia="zh-CN"/>
        </w:rPr>
        <w:t>经中编办批准设立，</w:t>
      </w:r>
      <w:r>
        <w:rPr>
          <w:rFonts w:cs="宋体" w:asciiTheme="minorEastAsia" w:hAnsiTheme="minorEastAsia"/>
          <w:sz w:val="28"/>
          <w:szCs w:val="28"/>
          <w:lang w:eastAsia="zh-CN"/>
        </w:rPr>
        <w:t>事业编制人员30</w:t>
      </w:r>
      <w:r>
        <w:rPr>
          <w:rFonts w:hint="eastAsia" w:cs="宋体" w:asciiTheme="minorEastAsia" w:hAnsiTheme="minorEastAsia"/>
          <w:sz w:val="28"/>
          <w:szCs w:val="28"/>
          <w:lang w:eastAsia="zh-CN"/>
        </w:rPr>
        <w:t>人</w:t>
      </w:r>
      <w:r>
        <w:rPr>
          <w:rFonts w:cs="宋体" w:asciiTheme="minorEastAsia" w:hAnsiTheme="minorEastAsia"/>
          <w:sz w:val="28"/>
          <w:szCs w:val="28"/>
          <w:lang w:eastAsia="zh-CN"/>
        </w:rPr>
        <w:t>，年末实有人数4人，其中退休人员2人。</w:t>
      </w:r>
      <w:r>
        <w:rPr>
          <w:rFonts w:hint="eastAsia" w:cs="宋体" w:asciiTheme="minorEastAsia" w:hAnsiTheme="minorEastAsia"/>
          <w:sz w:val="28"/>
          <w:szCs w:val="28"/>
          <w:lang w:val="zh-CN" w:eastAsia="zh-CN"/>
        </w:rPr>
        <w:t>代码：295002012。</w:t>
      </w:r>
      <w:r>
        <w:rPr>
          <w:rFonts w:asciiTheme="minorEastAsia" w:hAnsiTheme="minorEastAsia"/>
          <w:sz w:val="28"/>
          <w:szCs w:val="28"/>
          <w:lang w:eastAsia="zh-CN"/>
        </w:rPr>
        <w:t>20</w:t>
      </w:r>
      <w:r>
        <w:rPr>
          <w:rFonts w:hint="eastAsia" w:asciiTheme="minorEastAsia" w:hAnsiTheme="minorEastAsia"/>
          <w:sz w:val="28"/>
          <w:szCs w:val="28"/>
          <w:lang w:val="en-US" w:eastAsia="zh-CN"/>
        </w:rPr>
        <w:t>21</w:t>
      </w:r>
      <w:r>
        <w:rPr>
          <w:rFonts w:hint="eastAsia" w:cs="宋体" w:asciiTheme="minorEastAsia" w:hAnsiTheme="minorEastAsia"/>
          <w:sz w:val="28"/>
          <w:szCs w:val="28"/>
          <w:lang w:val="zh-CN" w:eastAsia="zh-CN"/>
        </w:rPr>
        <w:t>年度</w:t>
      </w:r>
      <w:r>
        <w:rPr>
          <w:rFonts w:hint="eastAsia" w:cs="宋体" w:asciiTheme="minorEastAsia" w:hAnsiTheme="minorEastAsia"/>
          <w:sz w:val="28"/>
          <w:szCs w:val="28"/>
          <w:lang w:val="en-US" w:eastAsia="zh-CN"/>
        </w:rPr>
        <w:t>，</w:t>
      </w:r>
      <w:r>
        <w:rPr>
          <w:rFonts w:hint="eastAsia" w:cs="宋体" w:asciiTheme="minorEastAsia" w:hAnsiTheme="minorEastAsia"/>
          <w:sz w:val="28"/>
          <w:szCs w:val="28"/>
          <w:lang w:val="zh-CN" w:eastAsia="zh-CN"/>
        </w:rPr>
        <w:t>分类说明如下：</w:t>
      </w:r>
    </w:p>
    <w:tbl>
      <w:tblPr>
        <w:tblStyle w:val="4"/>
        <w:tblW w:w="6940" w:type="dxa"/>
        <w:tblInd w:w="93" w:type="dxa"/>
        <w:tblLayout w:type="autofit"/>
        <w:tblCellMar>
          <w:top w:w="0" w:type="dxa"/>
          <w:left w:w="108" w:type="dxa"/>
          <w:bottom w:w="0" w:type="dxa"/>
          <w:right w:w="108" w:type="dxa"/>
        </w:tblCellMar>
      </w:tblPr>
      <w:tblGrid>
        <w:gridCol w:w="2320"/>
        <w:gridCol w:w="1540"/>
        <w:gridCol w:w="1520"/>
        <w:gridCol w:w="1560"/>
      </w:tblGrid>
      <w:tr>
        <w:tblPrEx>
          <w:tblCellMar>
            <w:top w:w="0" w:type="dxa"/>
            <w:left w:w="108" w:type="dxa"/>
            <w:bottom w:w="0" w:type="dxa"/>
            <w:right w:w="108" w:type="dxa"/>
          </w:tblCellMar>
        </w:tblPrEx>
        <w:trPr>
          <w:trHeight w:val="405" w:hRule="atLeast"/>
        </w:trPr>
        <w:tc>
          <w:tcPr>
            <w:tcW w:w="2320" w:type="dxa"/>
            <w:tcBorders>
              <w:top w:val="single" w:color="auto" w:sz="4" w:space="0"/>
              <w:left w:val="single" w:color="auto" w:sz="4" w:space="0"/>
              <w:bottom w:val="single" w:color="auto" w:sz="4" w:space="0"/>
              <w:right w:val="single" w:color="auto" w:sz="4" w:space="0"/>
            </w:tcBorders>
            <w:shd w:val="clear" w:color="auto" w:fill="auto"/>
            <w:noWrap/>
            <w:vAlign w:val="bottom"/>
          </w:tcPr>
          <w:p>
            <w:pPr>
              <w:jc w:val="center"/>
              <w:rPr>
                <w:rFonts w:ascii="宋体" w:hAnsi="宋体" w:eastAsia="宋体" w:cs="Arial"/>
                <w:color w:val="000000"/>
                <w:sz w:val="20"/>
                <w:szCs w:val="20"/>
                <w:lang w:eastAsia="zh-CN"/>
              </w:rPr>
            </w:pPr>
            <w:r>
              <w:rPr>
                <w:rFonts w:hint="eastAsia" w:ascii="宋体" w:hAnsi="宋体" w:eastAsia="宋体" w:cs="Arial"/>
                <w:color w:val="000000"/>
                <w:sz w:val="20"/>
                <w:szCs w:val="20"/>
                <w:lang w:eastAsia="zh-CN"/>
              </w:rPr>
              <w:t>项目</w:t>
            </w:r>
          </w:p>
        </w:tc>
        <w:tc>
          <w:tcPr>
            <w:tcW w:w="1540" w:type="dxa"/>
            <w:tcBorders>
              <w:top w:val="single" w:color="auto" w:sz="4" w:space="0"/>
              <w:left w:val="nil"/>
              <w:bottom w:val="single" w:color="auto" w:sz="4" w:space="0"/>
              <w:right w:val="single" w:color="auto" w:sz="4" w:space="0"/>
            </w:tcBorders>
            <w:shd w:val="clear" w:color="auto" w:fill="auto"/>
            <w:noWrap/>
            <w:vAlign w:val="bottom"/>
          </w:tcPr>
          <w:p>
            <w:pPr>
              <w:jc w:val="center"/>
              <w:rPr>
                <w:rFonts w:ascii="宋体" w:hAnsi="宋体" w:eastAsia="宋体" w:cs="Arial"/>
                <w:color w:val="000000"/>
                <w:sz w:val="20"/>
                <w:szCs w:val="20"/>
                <w:lang w:eastAsia="zh-CN"/>
              </w:rPr>
            </w:pPr>
            <w:r>
              <w:rPr>
                <w:rFonts w:hint="eastAsia" w:ascii="宋体" w:hAnsi="宋体" w:eastAsia="宋体" w:cs="Arial"/>
                <w:color w:val="000000"/>
                <w:sz w:val="20"/>
                <w:szCs w:val="20"/>
                <w:lang w:eastAsia="zh-CN"/>
              </w:rPr>
              <w:t>数量</w:t>
            </w:r>
          </w:p>
        </w:tc>
        <w:tc>
          <w:tcPr>
            <w:tcW w:w="1520" w:type="dxa"/>
            <w:tcBorders>
              <w:top w:val="single" w:color="auto" w:sz="4" w:space="0"/>
              <w:left w:val="nil"/>
              <w:bottom w:val="single" w:color="auto" w:sz="4" w:space="0"/>
              <w:right w:val="single" w:color="auto" w:sz="4" w:space="0"/>
            </w:tcBorders>
            <w:shd w:val="clear" w:color="auto" w:fill="auto"/>
            <w:noWrap/>
            <w:vAlign w:val="bottom"/>
          </w:tcPr>
          <w:p>
            <w:pPr>
              <w:jc w:val="center"/>
              <w:rPr>
                <w:rFonts w:ascii="宋体" w:hAnsi="宋体" w:eastAsia="宋体" w:cs="Arial"/>
                <w:color w:val="000000"/>
                <w:sz w:val="20"/>
                <w:szCs w:val="20"/>
                <w:lang w:eastAsia="zh-CN"/>
              </w:rPr>
            </w:pPr>
            <w:r>
              <w:rPr>
                <w:rFonts w:hint="eastAsia" w:ascii="宋体" w:hAnsi="宋体" w:eastAsia="宋体" w:cs="Arial"/>
                <w:color w:val="000000"/>
                <w:sz w:val="20"/>
                <w:szCs w:val="20"/>
                <w:lang w:eastAsia="zh-CN"/>
              </w:rPr>
              <w:t>比上年增减</w:t>
            </w:r>
          </w:p>
        </w:tc>
        <w:tc>
          <w:tcPr>
            <w:tcW w:w="1560" w:type="dxa"/>
            <w:tcBorders>
              <w:top w:val="single" w:color="auto" w:sz="4" w:space="0"/>
              <w:left w:val="nil"/>
              <w:bottom w:val="single" w:color="auto" w:sz="4" w:space="0"/>
              <w:right w:val="single" w:color="auto" w:sz="4" w:space="0"/>
            </w:tcBorders>
            <w:shd w:val="clear" w:color="auto" w:fill="auto"/>
            <w:noWrap/>
            <w:vAlign w:val="bottom"/>
          </w:tcPr>
          <w:p>
            <w:pPr>
              <w:jc w:val="center"/>
              <w:rPr>
                <w:rFonts w:ascii="宋体" w:hAnsi="宋体" w:eastAsia="宋体" w:cs="Arial"/>
                <w:color w:val="000000"/>
                <w:sz w:val="20"/>
                <w:szCs w:val="20"/>
                <w:lang w:eastAsia="zh-CN"/>
              </w:rPr>
            </w:pPr>
            <w:r>
              <w:rPr>
                <w:rFonts w:hint="eastAsia" w:ascii="宋体" w:hAnsi="宋体" w:eastAsia="宋体" w:cs="Arial"/>
                <w:color w:val="000000"/>
                <w:sz w:val="20"/>
                <w:szCs w:val="20"/>
                <w:lang w:eastAsia="zh-CN"/>
              </w:rPr>
              <w:t>变动原因</w:t>
            </w:r>
          </w:p>
        </w:tc>
      </w:tr>
      <w:tr>
        <w:tblPrEx>
          <w:tblCellMar>
            <w:top w:w="0" w:type="dxa"/>
            <w:left w:w="108" w:type="dxa"/>
            <w:bottom w:w="0" w:type="dxa"/>
            <w:right w:w="108" w:type="dxa"/>
          </w:tblCellMar>
        </w:tblPrEx>
        <w:trPr>
          <w:trHeight w:val="405" w:hRule="atLeast"/>
        </w:trPr>
        <w:tc>
          <w:tcPr>
            <w:tcW w:w="2320" w:type="dxa"/>
            <w:tcBorders>
              <w:top w:val="nil"/>
              <w:left w:val="single" w:color="auto" w:sz="4" w:space="0"/>
              <w:bottom w:val="single" w:color="auto" w:sz="4" w:space="0"/>
              <w:right w:val="single" w:color="auto" w:sz="4" w:space="0"/>
            </w:tcBorders>
            <w:shd w:val="clear" w:color="auto" w:fill="auto"/>
            <w:noWrap/>
            <w:vAlign w:val="bottom"/>
          </w:tcPr>
          <w:p>
            <w:pPr>
              <w:rPr>
                <w:rFonts w:ascii="宋体" w:hAnsi="宋体" w:eastAsia="宋体" w:cs="Arial"/>
                <w:color w:val="000000"/>
                <w:sz w:val="20"/>
                <w:szCs w:val="20"/>
                <w:lang w:eastAsia="zh-CN"/>
              </w:rPr>
            </w:pPr>
            <w:r>
              <w:rPr>
                <w:rFonts w:hint="eastAsia" w:ascii="宋体" w:hAnsi="宋体" w:eastAsia="宋体" w:cs="Arial"/>
                <w:color w:val="000000"/>
                <w:sz w:val="20"/>
                <w:szCs w:val="20"/>
                <w:lang w:eastAsia="zh-CN"/>
              </w:rPr>
              <w:t>合计</w:t>
            </w:r>
          </w:p>
        </w:tc>
        <w:tc>
          <w:tcPr>
            <w:tcW w:w="1540" w:type="dxa"/>
            <w:tcBorders>
              <w:top w:val="nil"/>
              <w:left w:val="nil"/>
              <w:bottom w:val="single" w:color="auto" w:sz="4" w:space="0"/>
              <w:right w:val="single" w:color="auto" w:sz="4" w:space="0"/>
            </w:tcBorders>
            <w:shd w:val="clear" w:color="auto" w:fill="auto"/>
            <w:noWrap/>
            <w:vAlign w:val="bottom"/>
          </w:tcPr>
          <w:p>
            <w:pPr>
              <w:jc w:val="center"/>
              <w:rPr>
                <w:rFonts w:ascii="Arial" w:hAnsi="Arial" w:eastAsia="宋体" w:cs="Arial"/>
                <w:color w:val="000000"/>
                <w:sz w:val="20"/>
                <w:szCs w:val="20"/>
                <w:lang w:eastAsia="zh-CN"/>
              </w:rPr>
            </w:pPr>
            <w:r>
              <w:rPr>
                <w:rFonts w:ascii="Arial" w:hAnsi="Arial" w:eastAsia="宋体" w:cs="Arial"/>
                <w:color w:val="000000"/>
                <w:sz w:val="20"/>
                <w:szCs w:val="20"/>
                <w:lang w:eastAsia="zh-CN"/>
              </w:rPr>
              <w:t>1</w:t>
            </w:r>
          </w:p>
        </w:tc>
        <w:tc>
          <w:tcPr>
            <w:tcW w:w="1520" w:type="dxa"/>
            <w:tcBorders>
              <w:top w:val="nil"/>
              <w:left w:val="nil"/>
              <w:bottom w:val="single" w:color="auto" w:sz="4" w:space="0"/>
              <w:right w:val="single" w:color="auto" w:sz="4" w:space="0"/>
            </w:tcBorders>
            <w:shd w:val="clear" w:color="auto" w:fill="auto"/>
            <w:noWrap/>
            <w:vAlign w:val="bottom"/>
          </w:tcPr>
          <w:p>
            <w:pPr>
              <w:jc w:val="center"/>
              <w:rPr>
                <w:rFonts w:ascii="Arial" w:hAnsi="Arial" w:eastAsia="宋体" w:cs="Arial"/>
                <w:color w:val="000000"/>
                <w:sz w:val="20"/>
                <w:szCs w:val="20"/>
                <w:lang w:eastAsia="zh-CN"/>
              </w:rPr>
            </w:pPr>
            <w:r>
              <w:rPr>
                <w:rFonts w:ascii="Arial" w:hAnsi="Arial" w:eastAsia="宋体" w:cs="Arial"/>
                <w:color w:val="000000"/>
                <w:sz w:val="20"/>
                <w:szCs w:val="20"/>
                <w:lang w:eastAsia="zh-CN"/>
              </w:rPr>
              <w:t>0</w:t>
            </w:r>
          </w:p>
        </w:tc>
        <w:tc>
          <w:tcPr>
            <w:tcW w:w="1560" w:type="dxa"/>
            <w:tcBorders>
              <w:top w:val="nil"/>
              <w:left w:val="nil"/>
              <w:bottom w:val="single" w:color="auto" w:sz="4" w:space="0"/>
              <w:right w:val="single" w:color="auto" w:sz="4" w:space="0"/>
            </w:tcBorders>
            <w:shd w:val="clear" w:color="auto" w:fill="auto"/>
            <w:noWrap/>
            <w:vAlign w:val="bottom"/>
          </w:tcPr>
          <w:p>
            <w:pPr>
              <w:jc w:val="center"/>
              <w:rPr>
                <w:rFonts w:ascii="Arial" w:hAnsi="Arial" w:eastAsia="宋体" w:cs="Arial"/>
                <w:color w:val="000000"/>
                <w:sz w:val="20"/>
                <w:szCs w:val="20"/>
                <w:lang w:eastAsia="zh-CN"/>
              </w:rPr>
            </w:pPr>
            <w:r>
              <w:rPr>
                <w:rFonts w:ascii="Arial" w:hAnsi="Arial" w:eastAsia="宋体" w:cs="Arial"/>
                <w:color w:val="000000"/>
                <w:sz w:val="20"/>
                <w:szCs w:val="20"/>
                <w:lang w:eastAsia="zh-CN"/>
              </w:rPr>
              <w:t>　</w:t>
            </w:r>
          </w:p>
        </w:tc>
      </w:tr>
      <w:tr>
        <w:tblPrEx>
          <w:tblCellMar>
            <w:top w:w="0" w:type="dxa"/>
            <w:left w:w="108" w:type="dxa"/>
            <w:bottom w:w="0" w:type="dxa"/>
            <w:right w:w="108" w:type="dxa"/>
          </w:tblCellMar>
        </w:tblPrEx>
        <w:trPr>
          <w:trHeight w:val="405" w:hRule="atLeast"/>
        </w:trPr>
        <w:tc>
          <w:tcPr>
            <w:tcW w:w="2320" w:type="dxa"/>
            <w:tcBorders>
              <w:top w:val="nil"/>
              <w:left w:val="single" w:color="auto" w:sz="4" w:space="0"/>
              <w:bottom w:val="single" w:color="auto" w:sz="4" w:space="0"/>
              <w:right w:val="single" w:color="auto" w:sz="4" w:space="0"/>
            </w:tcBorders>
            <w:shd w:val="clear" w:color="auto" w:fill="auto"/>
            <w:noWrap/>
            <w:vAlign w:val="bottom"/>
          </w:tcPr>
          <w:p>
            <w:pPr>
              <w:rPr>
                <w:rFonts w:ascii="宋体" w:hAnsi="宋体" w:eastAsia="宋体" w:cs="Arial"/>
                <w:color w:val="000000"/>
                <w:sz w:val="20"/>
                <w:szCs w:val="20"/>
                <w:lang w:eastAsia="zh-CN"/>
              </w:rPr>
            </w:pPr>
            <w:r>
              <w:rPr>
                <w:rFonts w:hint="eastAsia" w:ascii="宋体" w:hAnsi="宋体" w:eastAsia="宋体" w:cs="Arial"/>
                <w:color w:val="000000"/>
                <w:sz w:val="20"/>
                <w:szCs w:val="20"/>
                <w:lang w:eastAsia="zh-CN"/>
              </w:rPr>
              <w:t>一、按单位基本性质</w:t>
            </w:r>
          </w:p>
        </w:tc>
        <w:tc>
          <w:tcPr>
            <w:tcW w:w="1540" w:type="dxa"/>
            <w:tcBorders>
              <w:top w:val="nil"/>
              <w:left w:val="nil"/>
              <w:bottom w:val="single" w:color="auto" w:sz="4" w:space="0"/>
              <w:right w:val="single" w:color="auto" w:sz="4" w:space="0"/>
            </w:tcBorders>
            <w:shd w:val="clear" w:color="auto" w:fill="auto"/>
            <w:noWrap/>
            <w:vAlign w:val="bottom"/>
          </w:tcPr>
          <w:p>
            <w:pPr>
              <w:jc w:val="center"/>
              <w:rPr>
                <w:rFonts w:ascii="Arial" w:hAnsi="Arial" w:eastAsia="宋体" w:cs="Arial"/>
                <w:color w:val="000000"/>
                <w:sz w:val="20"/>
                <w:szCs w:val="20"/>
                <w:lang w:eastAsia="zh-CN"/>
              </w:rPr>
            </w:pPr>
            <w:r>
              <w:rPr>
                <w:rFonts w:ascii="Arial" w:hAnsi="Arial" w:eastAsia="宋体" w:cs="Arial"/>
                <w:color w:val="000000"/>
                <w:sz w:val="20"/>
                <w:szCs w:val="20"/>
                <w:lang w:eastAsia="zh-CN"/>
              </w:rPr>
              <w:t>　</w:t>
            </w:r>
          </w:p>
        </w:tc>
        <w:tc>
          <w:tcPr>
            <w:tcW w:w="1520" w:type="dxa"/>
            <w:tcBorders>
              <w:top w:val="nil"/>
              <w:left w:val="nil"/>
              <w:bottom w:val="single" w:color="auto" w:sz="4" w:space="0"/>
              <w:right w:val="single" w:color="auto" w:sz="4" w:space="0"/>
            </w:tcBorders>
            <w:shd w:val="clear" w:color="auto" w:fill="auto"/>
            <w:noWrap/>
            <w:vAlign w:val="bottom"/>
          </w:tcPr>
          <w:p>
            <w:pPr>
              <w:jc w:val="center"/>
              <w:rPr>
                <w:rFonts w:ascii="Arial" w:hAnsi="Arial" w:eastAsia="宋体" w:cs="Arial"/>
                <w:color w:val="000000"/>
                <w:sz w:val="20"/>
                <w:szCs w:val="20"/>
                <w:lang w:eastAsia="zh-CN"/>
              </w:rPr>
            </w:pPr>
            <w:r>
              <w:rPr>
                <w:rFonts w:ascii="Arial" w:hAnsi="Arial" w:eastAsia="宋体" w:cs="Arial"/>
                <w:color w:val="000000"/>
                <w:sz w:val="20"/>
                <w:szCs w:val="20"/>
                <w:lang w:eastAsia="zh-CN"/>
              </w:rPr>
              <w:t>　</w:t>
            </w:r>
          </w:p>
        </w:tc>
        <w:tc>
          <w:tcPr>
            <w:tcW w:w="1560" w:type="dxa"/>
            <w:tcBorders>
              <w:top w:val="nil"/>
              <w:left w:val="nil"/>
              <w:bottom w:val="single" w:color="auto" w:sz="4" w:space="0"/>
              <w:right w:val="single" w:color="auto" w:sz="4" w:space="0"/>
            </w:tcBorders>
            <w:shd w:val="clear" w:color="auto" w:fill="auto"/>
            <w:noWrap/>
            <w:vAlign w:val="bottom"/>
          </w:tcPr>
          <w:p>
            <w:pPr>
              <w:jc w:val="center"/>
              <w:rPr>
                <w:rFonts w:ascii="Arial" w:hAnsi="Arial" w:eastAsia="宋体" w:cs="Arial"/>
                <w:color w:val="000000"/>
                <w:sz w:val="20"/>
                <w:szCs w:val="20"/>
                <w:lang w:eastAsia="zh-CN"/>
              </w:rPr>
            </w:pPr>
            <w:r>
              <w:rPr>
                <w:rFonts w:ascii="Arial" w:hAnsi="Arial" w:eastAsia="宋体" w:cs="Arial"/>
                <w:color w:val="000000"/>
                <w:sz w:val="20"/>
                <w:szCs w:val="20"/>
                <w:lang w:eastAsia="zh-CN"/>
              </w:rPr>
              <w:t>　</w:t>
            </w:r>
          </w:p>
        </w:tc>
      </w:tr>
      <w:tr>
        <w:tblPrEx>
          <w:tblCellMar>
            <w:top w:w="0" w:type="dxa"/>
            <w:left w:w="108" w:type="dxa"/>
            <w:bottom w:w="0" w:type="dxa"/>
            <w:right w:w="108" w:type="dxa"/>
          </w:tblCellMar>
        </w:tblPrEx>
        <w:trPr>
          <w:trHeight w:val="405" w:hRule="atLeast"/>
        </w:trPr>
        <w:tc>
          <w:tcPr>
            <w:tcW w:w="2320" w:type="dxa"/>
            <w:tcBorders>
              <w:top w:val="nil"/>
              <w:left w:val="single" w:color="auto" w:sz="4" w:space="0"/>
              <w:bottom w:val="single" w:color="auto" w:sz="4" w:space="0"/>
              <w:right w:val="single" w:color="auto" w:sz="4" w:space="0"/>
            </w:tcBorders>
            <w:shd w:val="clear" w:color="auto" w:fill="auto"/>
            <w:noWrap/>
            <w:vAlign w:val="bottom"/>
          </w:tcPr>
          <w:p>
            <w:pPr>
              <w:rPr>
                <w:rFonts w:ascii="宋体" w:hAnsi="宋体" w:eastAsia="宋体" w:cs="Arial"/>
                <w:color w:val="000000"/>
                <w:sz w:val="20"/>
                <w:szCs w:val="20"/>
                <w:lang w:eastAsia="zh-CN"/>
              </w:rPr>
            </w:pPr>
            <w:r>
              <w:rPr>
                <w:rFonts w:hint="eastAsia" w:ascii="宋体" w:hAnsi="宋体" w:eastAsia="宋体" w:cs="Arial"/>
                <w:color w:val="000000"/>
                <w:sz w:val="20"/>
                <w:szCs w:val="20"/>
                <w:lang w:eastAsia="zh-CN"/>
              </w:rPr>
              <w:t xml:space="preserve">   行政单位</w:t>
            </w:r>
          </w:p>
        </w:tc>
        <w:tc>
          <w:tcPr>
            <w:tcW w:w="1540" w:type="dxa"/>
            <w:tcBorders>
              <w:top w:val="nil"/>
              <w:left w:val="nil"/>
              <w:bottom w:val="single" w:color="auto" w:sz="4" w:space="0"/>
              <w:right w:val="single" w:color="auto" w:sz="4" w:space="0"/>
            </w:tcBorders>
            <w:shd w:val="clear" w:color="auto" w:fill="auto"/>
            <w:noWrap/>
            <w:vAlign w:val="bottom"/>
          </w:tcPr>
          <w:p>
            <w:pPr>
              <w:jc w:val="center"/>
              <w:rPr>
                <w:rFonts w:ascii="Arial" w:hAnsi="Arial" w:eastAsia="宋体" w:cs="Arial"/>
                <w:color w:val="000000"/>
                <w:sz w:val="20"/>
                <w:szCs w:val="20"/>
                <w:lang w:eastAsia="zh-CN"/>
              </w:rPr>
            </w:pPr>
            <w:r>
              <w:rPr>
                <w:rFonts w:ascii="Arial" w:hAnsi="Arial" w:eastAsia="宋体" w:cs="Arial"/>
                <w:color w:val="000000"/>
                <w:sz w:val="20"/>
                <w:szCs w:val="20"/>
                <w:lang w:eastAsia="zh-CN"/>
              </w:rPr>
              <w:t>　</w:t>
            </w:r>
          </w:p>
        </w:tc>
        <w:tc>
          <w:tcPr>
            <w:tcW w:w="1520" w:type="dxa"/>
            <w:tcBorders>
              <w:top w:val="nil"/>
              <w:left w:val="nil"/>
              <w:bottom w:val="single" w:color="auto" w:sz="4" w:space="0"/>
              <w:right w:val="single" w:color="auto" w:sz="4" w:space="0"/>
            </w:tcBorders>
            <w:shd w:val="clear" w:color="auto" w:fill="auto"/>
            <w:noWrap/>
            <w:vAlign w:val="bottom"/>
          </w:tcPr>
          <w:p>
            <w:pPr>
              <w:jc w:val="center"/>
              <w:rPr>
                <w:rFonts w:ascii="Arial" w:hAnsi="Arial" w:eastAsia="宋体" w:cs="Arial"/>
                <w:color w:val="000000"/>
                <w:sz w:val="20"/>
                <w:szCs w:val="20"/>
                <w:lang w:eastAsia="zh-CN"/>
              </w:rPr>
            </w:pPr>
            <w:r>
              <w:rPr>
                <w:rFonts w:ascii="Arial" w:hAnsi="Arial" w:eastAsia="宋体" w:cs="Arial"/>
                <w:color w:val="000000"/>
                <w:sz w:val="20"/>
                <w:szCs w:val="20"/>
                <w:lang w:eastAsia="zh-CN"/>
              </w:rPr>
              <w:t>　</w:t>
            </w:r>
          </w:p>
        </w:tc>
        <w:tc>
          <w:tcPr>
            <w:tcW w:w="1560" w:type="dxa"/>
            <w:tcBorders>
              <w:top w:val="nil"/>
              <w:left w:val="nil"/>
              <w:bottom w:val="single" w:color="auto" w:sz="4" w:space="0"/>
              <w:right w:val="single" w:color="auto" w:sz="4" w:space="0"/>
            </w:tcBorders>
            <w:shd w:val="clear" w:color="auto" w:fill="auto"/>
            <w:noWrap/>
            <w:vAlign w:val="bottom"/>
          </w:tcPr>
          <w:p>
            <w:pPr>
              <w:jc w:val="center"/>
              <w:rPr>
                <w:rFonts w:ascii="Arial" w:hAnsi="Arial" w:eastAsia="宋体" w:cs="Arial"/>
                <w:color w:val="000000"/>
                <w:sz w:val="20"/>
                <w:szCs w:val="20"/>
                <w:lang w:eastAsia="zh-CN"/>
              </w:rPr>
            </w:pPr>
            <w:r>
              <w:rPr>
                <w:rFonts w:ascii="Arial" w:hAnsi="Arial" w:eastAsia="宋体" w:cs="Arial"/>
                <w:color w:val="000000"/>
                <w:sz w:val="20"/>
                <w:szCs w:val="20"/>
                <w:lang w:eastAsia="zh-CN"/>
              </w:rPr>
              <w:t>　</w:t>
            </w:r>
          </w:p>
        </w:tc>
      </w:tr>
      <w:tr>
        <w:tblPrEx>
          <w:tblCellMar>
            <w:top w:w="0" w:type="dxa"/>
            <w:left w:w="108" w:type="dxa"/>
            <w:bottom w:w="0" w:type="dxa"/>
            <w:right w:w="108" w:type="dxa"/>
          </w:tblCellMar>
        </w:tblPrEx>
        <w:trPr>
          <w:trHeight w:val="405" w:hRule="atLeast"/>
        </w:trPr>
        <w:tc>
          <w:tcPr>
            <w:tcW w:w="2320" w:type="dxa"/>
            <w:tcBorders>
              <w:top w:val="nil"/>
              <w:left w:val="single" w:color="auto" w:sz="4" w:space="0"/>
              <w:bottom w:val="single" w:color="auto" w:sz="4" w:space="0"/>
              <w:right w:val="single" w:color="auto" w:sz="4" w:space="0"/>
            </w:tcBorders>
            <w:shd w:val="clear" w:color="auto" w:fill="auto"/>
            <w:noWrap/>
            <w:vAlign w:val="bottom"/>
          </w:tcPr>
          <w:p>
            <w:pPr>
              <w:rPr>
                <w:rFonts w:ascii="宋体" w:hAnsi="宋体" w:eastAsia="宋体" w:cs="Arial"/>
                <w:color w:val="000000"/>
                <w:sz w:val="20"/>
                <w:szCs w:val="20"/>
                <w:lang w:eastAsia="zh-CN"/>
              </w:rPr>
            </w:pPr>
            <w:r>
              <w:rPr>
                <w:rFonts w:hint="eastAsia" w:ascii="宋体" w:hAnsi="宋体" w:eastAsia="宋体" w:cs="Arial"/>
                <w:color w:val="000000"/>
                <w:sz w:val="20"/>
                <w:szCs w:val="20"/>
                <w:lang w:eastAsia="zh-CN"/>
              </w:rPr>
              <w:t xml:space="preserve">   事业单位</w:t>
            </w:r>
          </w:p>
        </w:tc>
        <w:tc>
          <w:tcPr>
            <w:tcW w:w="1540" w:type="dxa"/>
            <w:tcBorders>
              <w:top w:val="nil"/>
              <w:left w:val="nil"/>
              <w:bottom w:val="single" w:color="auto" w:sz="4" w:space="0"/>
              <w:right w:val="single" w:color="auto" w:sz="4" w:space="0"/>
            </w:tcBorders>
            <w:shd w:val="clear" w:color="auto" w:fill="auto"/>
            <w:noWrap/>
            <w:vAlign w:val="bottom"/>
          </w:tcPr>
          <w:p>
            <w:pPr>
              <w:jc w:val="center"/>
              <w:rPr>
                <w:rFonts w:ascii="Arial" w:hAnsi="Arial" w:eastAsia="宋体" w:cs="Arial"/>
                <w:color w:val="000000"/>
                <w:sz w:val="20"/>
                <w:szCs w:val="20"/>
                <w:lang w:eastAsia="zh-CN"/>
              </w:rPr>
            </w:pPr>
            <w:r>
              <w:rPr>
                <w:rFonts w:ascii="Arial" w:hAnsi="Arial" w:eastAsia="宋体" w:cs="Arial"/>
                <w:color w:val="000000"/>
                <w:sz w:val="20"/>
                <w:szCs w:val="20"/>
                <w:lang w:eastAsia="zh-CN"/>
              </w:rPr>
              <w:t>1</w:t>
            </w:r>
          </w:p>
        </w:tc>
        <w:tc>
          <w:tcPr>
            <w:tcW w:w="1520" w:type="dxa"/>
            <w:tcBorders>
              <w:top w:val="nil"/>
              <w:left w:val="nil"/>
              <w:bottom w:val="single" w:color="auto" w:sz="4" w:space="0"/>
              <w:right w:val="single" w:color="auto" w:sz="4" w:space="0"/>
            </w:tcBorders>
            <w:shd w:val="clear" w:color="auto" w:fill="auto"/>
            <w:noWrap/>
            <w:vAlign w:val="bottom"/>
          </w:tcPr>
          <w:p>
            <w:pPr>
              <w:jc w:val="center"/>
              <w:rPr>
                <w:rFonts w:ascii="Arial" w:hAnsi="Arial" w:eastAsia="宋体" w:cs="Arial"/>
                <w:color w:val="000000"/>
                <w:sz w:val="20"/>
                <w:szCs w:val="20"/>
                <w:lang w:eastAsia="zh-CN"/>
              </w:rPr>
            </w:pPr>
            <w:r>
              <w:rPr>
                <w:rFonts w:ascii="Arial" w:hAnsi="Arial" w:eastAsia="宋体" w:cs="Arial"/>
                <w:color w:val="000000"/>
                <w:sz w:val="20"/>
                <w:szCs w:val="20"/>
                <w:lang w:eastAsia="zh-CN"/>
              </w:rPr>
              <w:t>0</w:t>
            </w:r>
          </w:p>
        </w:tc>
        <w:tc>
          <w:tcPr>
            <w:tcW w:w="1560" w:type="dxa"/>
            <w:tcBorders>
              <w:top w:val="nil"/>
              <w:left w:val="nil"/>
              <w:bottom w:val="single" w:color="auto" w:sz="4" w:space="0"/>
              <w:right w:val="single" w:color="auto" w:sz="4" w:space="0"/>
            </w:tcBorders>
            <w:shd w:val="clear" w:color="auto" w:fill="auto"/>
            <w:noWrap/>
            <w:vAlign w:val="bottom"/>
          </w:tcPr>
          <w:p>
            <w:pPr>
              <w:jc w:val="center"/>
              <w:rPr>
                <w:rFonts w:ascii="宋体" w:hAnsi="宋体" w:eastAsia="宋体" w:cs="Arial"/>
                <w:color w:val="000000"/>
                <w:sz w:val="20"/>
                <w:szCs w:val="20"/>
                <w:lang w:eastAsia="zh-CN"/>
              </w:rPr>
            </w:pPr>
            <w:r>
              <w:rPr>
                <w:rFonts w:hint="eastAsia" w:ascii="宋体" w:hAnsi="宋体" w:eastAsia="宋体" w:cs="Arial"/>
                <w:color w:val="000000"/>
                <w:sz w:val="20"/>
                <w:szCs w:val="20"/>
                <w:lang w:eastAsia="zh-CN"/>
              </w:rPr>
              <w:t>没有增减变动</w:t>
            </w:r>
          </w:p>
        </w:tc>
      </w:tr>
      <w:tr>
        <w:tblPrEx>
          <w:tblCellMar>
            <w:top w:w="0" w:type="dxa"/>
            <w:left w:w="108" w:type="dxa"/>
            <w:bottom w:w="0" w:type="dxa"/>
            <w:right w:w="108" w:type="dxa"/>
          </w:tblCellMar>
        </w:tblPrEx>
        <w:trPr>
          <w:trHeight w:val="405" w:hRule="atLeast"/>
        </w:trPr>
        <w:tc>
          <w:tcPr>
            <w:tcW w:w="2320" w:type="dxa"/>
            <w:tcBorders>
              <w:top w:val="nil"/>
              <w:left w:val="single" w:color="auto" w:sz="4" w:space="0"/>
              <w:bottom w:val="single" w:color="auto" w:sz="4" w:space="0"/>
              <w:right w:val="single" w:color="auto" w:sz="4" w:space="0"/>
            </w:tcBorders>
            <w:shd w:val="clear" w:color="auto" w:fill="auto"/>
            <w:noWrap/>
            <w:vAlign w:val="bottom"/>
          </w:tcPr>
          <w:p>
            <w:pPr>
              <w:rPr>
                <w:rFonts w:ascii="宋体" w:hAnsi="宋体" w:eastAsia="宋体" w:cs="Arial"/>
                <w:color w:val="000000"/>
                <w:sz w:val="20"/>
                <w:szCs w:val="20"/>
                <w:lang w:eastAsia="zh-CN"/>
              </w:rPr>
            </w:pPr>
            <w:r>
              <w:rPr>
                <w:rFonts w:hint="eastAsia" w:ascii="宋体" w:hAnsi="宋体" w:eastAsia="宋体" w:cs="Arial"/>
                <w:color w:val="000000"/>
                <w:sz w:val="20"/>
                <w:szCs w:val="20"/>
                <w:lang w:eastAsia="zh-CN"/>
              </w:rPr>
              <w:t xml:space="preserve">   其他</w:t>
            </w:r>
          </w:p>
        </w:tc>
        <w:tc>
          <w:tcPr>
            <w:tcW w:w="1540" w:type="dxa"/>
            <w:tcBorders>
              <w:top w:val="nil"/>
              <w:left w:val="nil"/>
              <w:bottom w:val="single" w:color="auto" w:sz="4" w:space="0"/>
              <w:right w:val="single" w:color="auto" w:sz="4" w:space="0"/>
            </w:tcBorders>
            <w:shd w:val="clear" w:color="auto" w:fill="auto"/>
            <w:noWrap/>
            <w:vAlign w:val="bottom"/>
          </w:tcPr>
          <w:p>
            <w:pPr>
              <w:jc w:val="center"/>
              <w:rPr>
                <w:rFonts w:ascii="Arial" w:hAnsi="Arial" w:eastAsia="宋体" w:cs="Arial"/>
                <w:color w:val="000000"/>
                <w:sz w:val="20"/>
                <w:szCs w:val="20"/>
                <w:lang w:eastAsia="zh-CN"/>
              </w:rPr>
            </w:pPr>
            <w:r>
              <w:rPr>
                <w:rFonts w:ascii="Arial" w:hAnsi="Arial" w:eastAsia="宋体" w:cs="Arial"/>
                <w:color w:val="000000"/>
                <w:sz w:val="20"/>
                <w:szCs w:val="20"/>
                <w:lang w:eastAsia="zh-CN"/>
              </w:rPr>
              <w:t>　</w:t>
            </w:r>
          </w:p>
        </w:tc>
        <w:tc>
          <w:tcPr>
            <w:tcW w:w="1520" w:type="dxa"/>
            <w:tcBorders>
              <w:top w:val="nil"/>
              <w:left w:val="nil"/>
              <w:bottom w:val="single" w:color="auto" w:sz="4" w:space="0"/>
              <w:right w:val="single" w:color="auto" w:sz="4" w:space="0"/>
            </w:tcBorders>
            <w:shd w:val="clear" w:color="auto" w:fill="auto"/>
            <w:noWrap/>
            <w:vAlign w:val="bottom"/>
          </w:tcPr>
          <w:p>
            <w:pPr>
              <w:jc w:val="center"/>
              <w:rPr>
                <w:rFonts w:ascii="Arial" w:hAnsi="Arial" w:eastAsia="宋体" w:cs="Arial"/>
                <w:color w:val="000000"/>
                <w:sz w:val="20"/>
                <w:szCs w:val="20"/>
                <w:lang w:eastAsia="zh-CN"/>
              </w:rPr>
            </w:pPr>
            <w:r>
              <w:rPr>
                <w:rFonts w:ascii="Arial" w:hAnsi="Arial" w:eastAsia="宋体" w:cs="Arial"/>
                <w:color w:val="000000"/>
                <w:sz w:val="20"/>
                <w:szCs w:val="20"/>
                <w:lang w:eastAsia="zh-CN"/>
              </w:rPr>
              <w:t>　</w:t>
            </w:r>
          </w:p>
        </w:tc>
        <w:tc>
          <w:tcPr>
            <w:tcW w:w="1560" w:type="dxa"/>
            <w:tcBorders>
              <w:top w:val="nil"/>
              <w:left w:val="nil"/>
              <w:bottom w:val="single" w:color="auto" w:sz="4" w:space="0"/>
              <w:right w:val="single" w:color="auto" w:sz="4" w:space="0"/>
            </w:tcBorders>
            <w:shd w:val="clear" w:color="auto" w:fill="auto"/>
            <w:noWrap/>
            <w:vAlign w:val="bottom"/>
          </w:tcPr>
          <w:p>
            <w:pPr>
              <w:jc w:val="center"/>
              <w:rPr>
                <w:rFonts w:ascii="Arial" w:hAnsi="Arial" w:eastAsia="宋体" w:cs="Arial"/>
                <w:color w:val="000000"/>
                <w:sz w:val="20"/>
                <w:szCs w:val="20"/>
                <w:lang w:eastAsia="zh-CN"/>
              </w:rPr>
            </w:pPr>
            <w:r>
              <w:rPr>
                <w:rFonts w:ascii="Arial" w:hAnsi="Arial" w:eastAsia="宋体" w:cs="Arial"/>
                <w:color w:val="000000"/>
                <w:sz w:val="20"/>
                <w:szCs w:val="20"/>
                <w:lang w:eastAsia="zh-CN"/>
              </w:rPr>
              <w:t>　</w:t>
            </w:r>
          </w:p>
        </w:tc>
      </w:tr>
      <w:tr>
        <w:tblPrEx>
          <w:tblCellMar>
            <w:top w:w="0" w:type="dxa"/>
            <w:left w:w="108" w:type="dxa"/>
            <w:bottom w:w="0" w:type="dxa"/>
            <w:right w:w="108" w:type="dxa"/>
          </w:tblCellMar>
        </w:tblPrEx>
        <w:trPr>
          <w:trHeight w:val="405" w:hRule="atLeast"/>
        </w:trPr>
        <w:tc>
          <w:tcPr>
            <w:tcW w:w="2320" w:type="dxa"/>
            <w:tcBorders>
              <w:top w:val="nil"/>
              <w:left w:val="single" w:color="auto" w:sz="4" w:space="0"/>
              <w:bottom w:val="single" w:color="auto" w:sz="4" w:space="0"/>
              <w:right w:val="single" w:color="auto" w:sz="4" w:space="0"/>
            </w:tcBorders>
            <w:shd w:val="clear" w:color="auto" w:fill="auto"/>
            <w:noWrap/>
            <w:vAlign w:val="bottom"/>
          </w:tcPr>
          <w:p>
            <w:pPr>
              <w:rPr>
                <w:rFonts w:ascii="宋体" w:hAnsi="宋体" w:eastAsia="宋体" w:cs="Arial"/>
                <w:color w:val="000000"/>
                <w:sz w:val="20"/>
                <w:szCs w:val="20"/>
                <w:lang w:eastAsia="zh-CN"/>
              </w:rPr>
            </w:pPr>
            <w:r>
              <w:rPr>
                <w:rFonts w:hint="eastAsia" w:ascii="宋体" w:hAnsi="宋体" w:eastAsia="宋体" w:cs="Arial"/>
                <w:color w:val="000000"/>
                <w:sz w:val="20"/>
                <w:szCs w:val="20"/>
                <w:lang w:eastAsia="zh-CN"/>
              </w:rPr>
              <w:t>二、按执行会计制度</w:t>
            </w:r>
          </w:p>
        </w:tc>
        <w:tc>
          <w:tcPr>
            <w:tcW w:w="1540" w:type="dxa"/>
            <w:tcBorders>
              <w:top w:val="nil"/>
              <w:left w:val="nil"/>
              <w:bottom w:val="single" w:color="auto" w:sz="4" w:space="0"/>
              <w:right w:val="single" w:color="auto" w:sz="4" w:space="0"/>
            </w:tcBorders>
            <w:shd w:val="clear" w:color="auto" w:fill="auto"/>
            <w:noWrap/>
            <w:vAlign w:val="bottom"/>
          </w:tcPr>
          <w:p>
            <w:pPr>
              <w:jc w:val="center"/>
              <w:rPr>
                <w:rFonts w:ascii="Arial" w:hAnsi="Arial" w:eastAsia="宋体" w:cs="Arial"/>
                <w:color w:val="000000"/>
                <w:sz w:val="20"/>
                <w:szCs w:val="20"/>
                <w:lang w:eastAsia="zh-CN"/>
              </w:rPr>
            </w:pPr>
            <w:r>
              <w:rPr>
                <w:rFonts w:ascii="Arial" w:hAnsi="Arial" w:eastAsia="宋体" w:cs="Arial"/>
                <w:color w:val="000000"/>
                <w:sz w:val="20"/>
                <w:szCs w:val="20"/>
                <w:lang w:eastAsia="zh-CN"/>
              </w:rPr>
              <w:t>　</w:t>
            </w:r>
          </w:p>
        </w:tc>
        <w:tc>
          <w:tcPr>
            <w:tcW w:w="1520" w:type="dxa"/>
            <w:tcBorders>
              <w:top w:val="nil"/>
              <w:left w:val="nil"/>
              <w:bottom w:val="single" w:color="auto" w:sz="4" w:space="0"/>
              <w:right w:val="single" w:color="auto" w:sz="4" w:space="0"/>
            </w:tcBorders>
            <w:shd w:val="clear" w:color="auto" w:fill="auto"/>
            <w:noWrap/>
            <w:vAlign w:val="bottom"/>
          </w:tcPr>
          <w:p>
            <w:pPr>
              <w:jc w:val="center"/>
              <w:rPr>
                <w:rFonts w:ascii="Arial" w:hAnsi="Arial" w:eastAsia="宋体" w:cs="Arial"/>
                <w:color w:val="000000"/>
                <w:sz w:val="20"/>
                <w:szCs w:val="20"/>
                <w:lang w:eastAsia="zh-CN"/>
              </w:rPr>
            </w:pPr>
            <w:r>
              <w:rPr>
                <w:rFonts w:ascii="Arial" w:hAnsi="Arial" w:eastAsia="宋体" w:cs="Arial"/>
                <w:color w:val="000000"/>
                <w:sz w:val="20"/>
                <w:szCs w:val="20"/>
                <w:lang w:eastAsia="zh-CN"/>
              </w:rPr>
              <w:t>　</w:t>
            </w:r>
          </w:p>
        </w:tc>
        <w:tc>
          <w:tcPr>
            <w:tcW w:w="1560" w:type="dxa"/>
            <w:tcBorders>
              <w:top w:val="nil"/>
              <w:left w:val="nil"/>
              <w:bottom w:val="single" w:color="auto" w:sz="4" w:space="0"/>
              <w:right w:val="single" w:color="auto" w:sz="4" w:space="0"/>
            </w:tcBorders>
            <w:shd w:val="clear" w:color="auto" w:fill="auto"/>
            <w:noWrap/>
            <w:vAlign w:val="bottom"/>
          </w:tcPr>
          <w:p>
            <w:pPr>
              <w:jc w:val="center"/>
              <w:rPr>
                <w:rFonts w:ascii="Arial" w:hAnsi="Arial" w:eastAsia="宋体" w:cs="Arial"/>
                <w:color w:val="000000"/>
                <w:sz w:val="20"/>
                <w:szCs w:val="20"/>
                <w:lang w:eastAsia="zh-CN"/>
              </w:rPr>
            </w:pPr>
            <w:r>
              <w:rPr>
                <w:rFonts w:ascii="Arial" w:hAnsi="Arial" w:eastAsia="宋体" w:cs="Arial"/>
                <w:color w:val="000000"/>
                <w:sz w:val="20"/>
                <w:szCs w:val="20"/>
                <w:lang w:eastAsia="zh-CN"/>
              </w:rPr>
              <w:t>　</w:t>
            </w:r>
          </w:p>
        </w:tc>
      </w:tr>
      <w:tr>
        <w:tblPrEx>
          <w:tblCellMar>
            <w:top w:w="0" w:type="dxa"/>
            <w:left w:w="108" w:type="dxa"/>
            <w:bottom w:w="0" w:type="dxa"/>
            <w:right w:w="108" w:type="dxa"/>
          </w:tblCellMar>
        </w:tblPrEx>
        <w:trPr>
          <w:trHeight w:val="405" w:hRule="atLeast"/>
        </w:trPr>
        <w:tc>
          <w:tcPr>
            <w:tcW w:w="2320" w:type="dxa"/>
            <w:tcBorders>
              <w:top w:val="nil"/>
              <w:left w:val="single" w:color="auto" w:sz="4" w:space="0"/>
              <w:bottom w:val="single" w:color="auto" w:sz="4" w:space="0"/>
              <w:right w:val="single" w:color="auto" w:sz="4" w:space="0"/>
            </w:tcBorders>
            <w:shd w:val="clear" w:color="auto" w:fill="auto"/>
            <w:noWrap/>
            <w:vAlign w:val="bottom"/>
          </w:tcPr>
          <w:p>
            <w:pPr>
              <w:rPr>
                <w:rFonts w:ascii="宋体" w:hAnsi="宋体" w:eastAsia="宋体" w:cs="Arial"/>
                <w:color w:val="000000"/>
                <w:sz w:val="20"/>
                <w:szCs w:val="20"/>
                <w:lang w:eastAsia="zh-CN"/>
              </w:rPr>
            </w:pPr>
            <w:r>
              <w:rPr>
                <w:rFonts w:hint="eastAsia" w:ascii="宋体" w:hAnsi="宋体" w:eastAsia="宋体" w:cs="Arial"/>
                <w:color w:val="000000"/>
                <w:sz w:val="20"/>
                <w:szCs w:val="20"/>
                <w:lang w:eastAsia="zh-CN"/>
              </w:rPr>
              <w:t xml:space="preserve">   行政单位</w:t>
            </w:r>
          </w:p>
        </w:tc>
        <w:tc>
          <w:tcPr>
            <w:tcW w:w="1540" w:type="dxa"/>
            <w:tcBorders>
              <w:top w:val="nil"/>
              <w:left w:val="nil"/>
              <w:bottom w:val="single" w:color="auto" w:sz="4" w:space="0"/>
              <w:right w:val="single" w:color="auto" w:sz="4" w:space="0"/>
            </w:tcBorders>
            <w:shd w:val="clear" w:color="auto" w:fill="auto"/>
            <w:noWrap/>
            <w:vAlign w:val="bottom"/>
          </w:tcPr>
          <w:p>
            <w:pPr>
              <w:jc w:val="center"/>
              <w:rPr>
                <w:rFonts w:ascii="Arial" w:hAnsi="Arial" w:eastAsia="宋体" w:cs="Arial"/>
                <w:color w:val="000000"/>
                <w:sz w:val="20"/>
                <w:szCs w:val="20"/>
                <w:lang w:eastAsia="zh-CN"/>
              </w:rPr>
            </w:pPr>
            <w:r>
              <w:rPr>
                <w:rFonts w:ascii="Arial" w:hAnsi="Arial" w:eastAsia="宋体" w:cs="Arial"/>
                <w:color w:val="000000"/>
                <w:sz w:val="20"/>
                <w:szCs w:val="20"/>
                <w:lang w:eastAsia="zh-CN"/>
              </w:rPr>
              <w:t>　</w:t>
            </w:r>
          </w:p>
        </w:tc>
        <w:tc>
          <w:tcPr>
            <w:tcW w:w="1520" w:type="dxa"/>
            <w:tcBorders>
              <w:top w:val="nil"/>
              <w:left w:val="nil"/>
              <w:bottom w:val="single" w:color="auto" w:sz="4" w:space="0"/>
              <w:right w:val="single" w:color="auto" w:sz="4" w:space="0"/>
            </w:tcBorders>
            <w:shd w:val="clear" w:color="auto" w:fill="auto"/>
            <w:noWrap/>
            <w:vAlign w:val="bottom"/>
          </w:tcPr>
          <w:p>
            <w:pPr>
              <w:jc w:val="center"/>
              <w:rPr>
                <w:rFonts w:ascii="Arial" w:hAnsi="Arial" w:eastAsia="宋体" w:cs="Arial"/>
                <w:color w:val="000000"/>
                <w:sz w:val="20"/>
                <w:szCs w:val="20"/>
                <w:lang w:eastAsia="zh-CN"/>
              </w:rPr>
            </w:pPr>
            <w:r>
              <w:rPr>
                <w:rFonts w:ascii="Arial" w:hAnsi="Arial" w:eastAsia="宋体" w:cs="Arial"/>
                <w:color w:val="000000"/>
                <w:sz w:val="20"/>
                <w:szCs w:val="20"/>
                <w:lang w:eastAsia="zh-CN"/>
              </w:rPr>
              <w:t>　</w:t>
            </w:r>
          </w:p>
        </w:tc>
        <w:tc>
          <w:tcPr>
            <w:tcW w:w="1560" w:type="dxa"/>
            <w:tcBorders>
              <w:top w:val="nil"/>
              <w:left w:val="nil"/>
              <w:bottom w:val="single" w:color="auto" w:sz="4" w:space="0"/>
              <w:right w:val="single" w:color="auto" w:sz="4" w:space="0"/>
            </w:tcBorders>
            <w:shd w:val="clear" w:color="auto" w:fill="auto"/>
            <w:noWrap/>
            <w:vAlign w:val="bottom"/>
          </w:tcPr>
          <w:p>
            <w:pPr>
              <w:jc w:val="center"/>
              <w:rPr>
                <w:rFonts w:ascii="Arial" w:hAnsi="Arial" w:eastAsia="宋体" w:cs="Arial"/>
                <w:color w:val="000000"/>
                <w:sz w:val="20"/>
                <w:szCs w:val="20"/>
                <w:lang w:eastAsia="zh-CN"/>
              </w:rPr>
            </w:pPr>
            <w:r>
              <w:rPr>
                <w:rFonts w:ascii="Arial" w:hAnsi="Arial" w:eastAsia="宋体" w:cs="Arial"/>
                <w:color w:val="000000"/>
                <w:sz w:val="20"/>
                <w:szCs w:val="20"/>
                <w:lang w:eastAsia="zh-CN"/>
              </w:rPr>
              <w:t>　</w:t>
            </w:r>
          </w:p>
        </w:tc>
      </w:tr>
      <w:tr>
        <w:tblPrEx>
          <w:tblCellMar>
            <w:top w:w="0" w:type="dxa"/>
            <w:left w:w="108" w:type="dxa"/>
            <w:bottom w:w="0" w:type="dxa"/>
            <w:right w:w="108" w:type="dxa"/>
          </w:tblCellMar>
        </w:tblPrEx>
        <w:trPr>
          <w:trHeight w:val="405" w:hRule="atLeast"/>
        </w:trPr>
        <w:tc>
          <w:tcPr>
            <w:tcW w:w="2320" w:type="dxa"/>
            <w:tcBorders>
              <w:top w:val="nil"/>
              <w:left w:val="single" w:color="auto" w:sz="4" w:space="0"/>
              <w:bottom w:val="single" w:color="auto" w:sz="4" w:space="0"/>
              <w:right w:val="single" w:color="auto" w:sz="4" w:space="0"/>
            </w:tcBorders>
            <w:shd w:val="clear" w:color="auto" w:fill="auto"/>
            <w:noWrap/>
            <w:vAlign w:val="bottom"/>
          </w:tcPr>
          <w:p>
            <w:pPr>
              <w:rPr>
                <w:rFonts w:ascii="宋体" w:hAnsi="宋体" w:eastAsia="宋体" w:cs="Arial"/>
                <w:color w:val="000000"/>
                <w:sz w:val="20"/>
                <w:szCs w:val="20"/>
                <w:lang w:eastAsia="zh-CN"/>
              </w:rPr>
            </w:pPr>
            <w:r>
              <w:rPr>
                <w:rFonts w:hint="eastAsia" w:ascii="宋体" w:hAnsi="宋体" w:eastAsia="宋体" w:cs="Arial"/>
                <w:color w:val="000000"/>
                <w:sz w:val="20"/>
                <w:szCs w:val="20"/>
                <w:lang w:eastAsia="zh-CN"/>
              </w:rPr>
              <w:t xml:space="preserve">   事业单位（含行业）</w:t>
            </w:r>
          </w:p>
        </w:tc>
        <w:tc>
          <w:tcPr>
            <w:tcW w:w="1540" w:type="dxa"/>
            <w:tcBorders>
              <w:top w:val="nil"/>
              <w:left w:val="nil"/>
              <w:bottom w:val="single" w:color="auto" w:sz="4" w:space="0"/>
              <w:right w:val="single" w:color="auto" w:sz="4" w:space="0"/>
            </w:tcBorders>
            <w:shd w:val="clear" w:color="auto" w:fill="auto"/>
            <w:noWrap/>
            <w:vAlign w:val="bottom"/>
          </w:tcPr>
          <w:p>
            <w:pPr>
              <w:jc w:val="center"/>
              <w:rPr>
                <w:rFonts w:ascii="Arial" w:hAnsi="Arial" w:eastAsia="宋体" w:cs="Arial"/>
                <w:color w:val="000000"/>
                <w:sz w:val="20"/>
                <w:szCs w:val="20"/>
                <w:lang w:eastAsia="zh-CN"/>
              </w:rPr>
            </w:pPr>
            <w:r>
              <w:rPr>
                <w:rFonts w:ascii="Arial" w:hAnsi="Arial" w:eastAsia="宋体" w:cs="Arial"/>
                <w:color w:val="000000"/>
                <w:sz w:val="20"/>
                <w:szCs w:val="20"/>
                <w:lang w:eastAsia="zh-CN"/>
              </w:rPr>
              <w:t>1</w:t>
            </w:r>
          </w:p>
        </w:tc>
        <w:tc>
          <w:tcPr>
            <w:tcW w:w="1520" w:type="dxa"/>
            <w:tcBorders>
              <w:top w:val="nil"/>
              <w:left w:val="nil"/>
              <w:bottom w:val="single" w:color="auto" w:sz="4" w:space="0"/>
              <w:right w:val="single" w:color="auto" w:sz="4" w:space="0"/>
            </w:tcBorders>
            <w:shd w:val="clear" w:color="auto" w:fill="auto"/>
            <w:noWrap/>
            <w:vAlign w:val="bottom"/>
          </w:tcPr>
          <w:p>
            <w:pPr>
              <w:jc w:val="center"/>
              <w:rPr>
                <w:rFonts w:ascii="Arial" w:hAnsi="Arial" w:eastAsia="宋体" w:cs="Arial"/>
                <w:color w:val="000000"/>
                <w:sz w:val="20"/>
                <w:szCs w:val="20"/>
                <w:lang w:eastAsia="zh-CN"/>
              </w:rPr>
            </w:pPr>
            <w:r>
              <w:rPr>
                <w:rFonts w:ascii="Arial" w:hAnsi="Arial" w:eastAsia="宋体" w:cs="Arial"/>
                <w:color w:val="000000"/>
                <w:sz w:val="20"/>
                <w:szCs w:val="20"/>
                <w:lang w:eastAsia="zh-CN"/>
              </w:rPr>
              <w:t>0</w:t>
            </w:r>
          </w:p>
        </w:tc>
        <w:tc>
          <w:tcPr>
            <w:tcW w:w="1560" w:type="dxa"/>
            <w:tcBorders>
              <w:top w:val="nil"/>
              <w:left w:val="nil"/>
              <w:bottom w:val="single" w:color="auto" w:sz="4" w:space="0"/>
              <w:right w:val="single" w:color="auto" w:sz="4" w:space="0"/>
            </w:tcBorders>
            <w:shd w:val="clear" w:color="auto" w:fill="auto"/>
            <w:noWrap/>
            <w:vAlign w:val="bottom"/>
          </w:tcPr>
          <w:p>
            <w:pPr>
              <w:jc w:val="center"/>
              <w:rPr>
                <w:rFonts w:ascii="宋体" w:hAnsi="宋体" w:eastAsia="宋体" w:cs="Arial"/>
                <w:color w:val="000000"/>
                <w:sz w:val="20"/>
                <w:szCs w:val="20"/>
                <w:lang w:eastAsia="zh-CN"/>
              </w:rPr>
            </w:pPr>
            <w:r>
              <w:rPr>
                <w:rFonts w:hint="eastAsia" w:ascii="宋体" w:hAnsi="宋体" w:eastAsia="宋体" w:cs="Arial"/>
                <w:color w:val="000000"/>
                <w:sz w:val="20"/>
                <w:szCs w:val="20"/>
                <w:lang w:eastAsia="zh-CN"/>
              </w:rPr>
              <w:t>没有增减变动</w:t>
            </w:r>
          </w:p>
        </w:tc>
      </w:tr>
      <w:tr>
        <w:tblPrEx>
          <w:tblCellMar>
            <w:top w:w="0" w:type="dxa"/>
            <w:left w:w="108" w:type="dxa"/>
            <w:bottom w:w="0" w:type="dxa"/>
            <w:right w:w="108" w:type="dxa"/>
          </w:tblCellMar>
        </w:tblPrEx>
        <w:trPr>
          <w:trHeight w:val="405" w:hRule="atLeast"/>
        </w:trPr>
        <w:tc>
          <w:tcPr>
            <w:tcW w:w="2320" w:type="dxa"/>
            <w:tcBorders>
              <w:top w:val="nil"/>
              <w:left w:val="single" w:color="auto" w:sz="4" w:space="0"/>
              <w:bottom w:val="single" w:color="auto" w:sz="4" w:space="0"/>
              <w:right w:val="single" w:color="auto" w:sz="4" w:space="0"/>
            </w:tcBorders>
            <w:shd w:val="clear" w:color="auto" w:fill="auto"/>
            <w:noWrap/>
            <w:vAlign w:val="bottom"/>
          </w:tcPr>
          <w:p>
            <w:pPr>
              <w:rPr>
                <w:rFonts w:ascii="宋体" w:hAnsi="宋体" w:eastAsia="宋体" w:cs="Arial"/>
                <w:color w:val="000000"/>
                <w:sz w:val="20"/>
                <w:szCs w:val="20"/>
                <w:lang w:eastAsia="zh-CN"/>
              </w:rPr>
            </w:pPr>
            <w:r>
              <w:rPr>
                <w:rFonts w:hint="eastAsia" w:ascii="宋体" w:hAnsi="宋体" w:eastAsia="宋体" w:cs="Arial"/>
                <w:color w:val="000000"/>
                <w:sz w:val="20"/>
                <w:szCs w:val="20"/>
                <w:lang w:eastAsia="zh-CN"/>
              </w:rPr>
              <w:t xml:space="preserve">   民间非营利组织</w:t>
            </w:r>
          </w:p>
        </w:tc>
        <w:tc>
          <w:tcPr>
            <w:tcW w:w="1540" w:type="dxa"/>
            <w:tcBorders>
              <w:top w:val="nil"/>
              <w:left w:val="nil"/>
              <w:bottom w:val="single" w:color="auto" w:sz="4" w:space="0"/>
              <w:right w:val="single" w:color="auto" w:sz="4" w:space="0"/>
            </w:tcBorders>
            <w:shd w:val="clear" w:color="auto" w:fill="auto"/>
            <w:noWrap/>
            <w:vAlign w:val="bottom"/>
          </w:tcPr>
          <w:p>
            <w:pPr>
              <w:rPr>
                <w:rFonts w:ascii="Arial" w:hAnsi="Arial" w:eastAsia="宋体" w:cs="Arial"/>
                <w:color w:val="000000"/>
                <w:sz w:val="20"/>
                <w:szCs w:val="20"/>
                <w:lang w:eastAsia="zh-CN"/>
              </w:rPr>
            </w:pPr>
            <w:r>
              <w:rPr>
                <w:rFonts w:ascii="Arial" w:hAnsi="Arial" w:eastAsia="宋体" w:cs="Arial"/>
                <w:color w:val="000000"/>
                <w:sz w:val="20"/>
                <w:szCs w:val="20"/>
                <w:lang w:eastAsia="zh-CN"/>
              </w:rPr>
              <w:t>　</w:t>
            </w:r>
          </w:p>
        </w:tc>
        <w:tc>
          <w:tcPr>
            <w:tcW w:w="1520" w:type="dxa"/>
            <w:tcBorders>
              <w:top w:val="nil"/>
              <w:left w:val="nil"/>
              <w:bottom w:val="single" w:color="auto" w:sz="4" w:space="0"/>
              <w:right w:val="single" w:color="auto" w:sz="4" w:space="0"/>
            </w:tcBorders>
            <w:shd w:val="clear" w:color="auto" w:fill="auto"/>
            <w:noWrap/>
            <w:vAlign w:val="bottom"/>
          </w:tcPr>
          <w:p>
            <w:pPr>
              <w:rPr>
                <w:rFonts w:ascii="Arial" w:hAnsi="Arial" w:eastAsia="宋体" w:cs="Arial"/>
                <w:color w:val="000000"/>
                <w:sz w:val="20"/>
                <w:szCs w:val="20"/>
                <w:lang w:eastAsia="zh-CN"/>
              </w:rPr>
            </w:pPr>
            <w:r>
              <w:rPr>
                <w:rFonts w:ascii="Arial" w:hAnsi="Arial" w:eastAsia="宋体" w:cs="Arial"/>
                <w:color w:val="000000"/>
                <w:sz w:val="20"/>
                <w:szCs w:val="20"/>
                <w:lang w:eastAsia="zh-CN"/>
              </w:rPr>
              <w:t>　</w:t>
            </w:r>
          </w:p>
        </w:tc>
        <w:tc>
          <w:tcPr>
            <w:tcW w:w="1560" w:type="dxa"/>
            <w:tcBorders>
              <w:top w:val="nil"/>
              <w:left w:val="nil"/>
              <w:bottom w:val="single" w:color="auto" w:sz="4" w:space="0"/>
              <w:right w:val="single" w:color="auto" w:sz="4" w:space="0"/>
            </w:tcBorders>
            <w:shd w:val="clear" w:color="auto" w:fill="auto"/>
            <w:noWrap/>
            <w:vAlign w:val="bottom"/>
          </w:tcPr>
          <w:p>
            <w:pPr>
              <w:rPr>
                <w:rFonts w:ascii="Arial" w:hAnsi="Arial" w:eastAsia="宋体" w:cs="Arial"/>
                <w:color w:val="000000"/>
                <w:sz w:val="20"/>
                <w:szCs w:val="20"/>
                <w:lang w:eastAsia="zh-CN"/>
              </w:rPr>
            </w:pPr>
            <w:r>
              <w:rPr>
                <w:rFonts w:ascii="Arial" w:hAnsi="Arial" w:eastAsia="宋体" w:cs="Arial"/>
                <w:color w:val="000000"/>
                <w:sz w:val="20"/>
                <w:szCs w:val="20"/>
                <w:lang w:eastAsia="zh-CN"/>
              </w:rPr>
              <w:t>　</w:t>
            </w:r>
          </w:p>
        </w:tc>
      </w:tr>
    </w:tbl>
    <w:p>
      <w:pPr>
        <w:ind w:firstLine="360"/>
        <w:rPr>
          <w:rFonts w:hint="eastAsia" w:ascii="Calibri" w:hAnsi="Calibri" w:cs="Calibri"/>
          <w:sz w:val="28"/>
          <w:szCs w:val="28"/>
          <w:lang w:eastAsia="zh-CN"/>
        </w:rPr>
      </w:pPr>
      <w:r>
        <w:rPr>
          <w:rFonts w:ascii="宋体" w:hAnsi="宋体" w:eastAsia="宋体" w:cs="宋体"/>
          <w:sz w:val="28"/>
          <w:szCs w:val="28"/>
          <w:lang w:eastAsia="zh-CN"/>
        </w:rPr>
        <w:t>商业饮食服务业发展中心</w:t>
      </w:r>
      <w:r>
        <w:rPr>
          <w:rFonts w:hint="eastAsia" w:ascii="宋体" w:hAnsi="宋体" w:eastAsia="宋体" w:cs="宋体"/>
          <w:sz w:val="28"/>
          <w:szCs w:val="28"/>
          <w:lang w:eastAsia="zh-CN"/>
        </w:rPr>
        <w:t>是经费自理并执行独立核算的法人单位，202</w:t>
      </w:r>
      <w:r>
        <w:rPr>
          <w:rFonts w:hint="eastAsia" w:ascii="宋体" w:hAnsi="宋体" w:eastAsia="宋体" w:cs="宋体"/>
          <w:sz w:val="28"/>
          <w:szCs w:val="28"/>
          <w:lang w:val="en-US" w:eastAsia="zh-CN"/>
        </w:rPr>
        <w:t>1</w:t>
      </w:r>
      <w:r>
        <w:rPr>
          <w:rFonts w:hint="eastAsia" w:ascii="宋体" w:hAnsi="宋体" w:eastAsia="宋体" w:cs="宋体"/>
          <w:sz w:val="28"/>
          <w:szCs w:val="28"/>
          <w:lang w:eastAsia="zh-CN"/>
        </w:rPr>
        <w:t>年度决算由本单位独立完成。机构设置分为：办公室、财务处、综合处等处室。</w:t>
      </w:r>
    </w:p>
    <w:p>
      <w:pPr>
        <w:ind w:firstLine="360"/>
        <w:rPr>
          <w:rFonts w:hint="eastAsia" w:ascii="Calibri" w:hAnsi="Calibri" w:cs="Calibri"/>
          <w:sz w:val="28"/>
          <w:szCs w:val="28"/>
          <w:lang w:eastAsia="zh-CN"/>
        </w:rPr>
      </w:pPr>
    </w:p>
    <w:p>
      <w:pPr>
        <w:ind w:firstLine="360"/>
        <w:rPr>
          <w:rFonts w:hint="eastAsia" w:ascii="Calibri" w:hAnsi="Calibri" w:cs="Calibri"/>
          <w:sz w:val="28"/>
          <w:szCs w:val="28"/>
          <w:lang w:eastAsia="zh-CN"/>
        </w:rPr>
      </w:pPr>
    </w:p>
    <w:p>
      <w:pPr>
        <w:ind w:firstLine="703" w:firstLineChars="250"/>
        <w:rPr>
          <w:rFonts w:hint="eastAsia" w:asciiTheme="minorEastAsia" w:hAnsiTheme="minorEastAsia"/>
          <w:b/>
          <w:sz w:val="28"/>
          <w:szCs w:val="28"/>
          <w:lang w:eastAsia="zh-CN"/>
        </w:rPr>
      </w:pPr>
      <w:r>
        <w:rPr>
          <w:rFonts w:hint="eastAsia" w:asciiTheme="minorEastAsia" w:hAnsiTheme="minorEastAsia"/>
          <w:b/>
          <w:sz w:val="28"/>
          <w:szCs w:val="28"/>
          <w:lang w:eastAsia="zh-CN"/>
        </w:rPr>
        <w:t>第二部分、202</w:t>
      </w:r>
      <w:r>
        <w:rPr>
          <w:rFonts w:hint="eastAsia" w:asciiTheme="minorEastAsia" w:hAnsiTheme="minorEastAsia"/>
          <w:b/>
          <w:sz w:val="28"/>
          <w:szCs w:val="28"/>
          <w:lang w:val="en-US" w:eastAsia="zh-CN"/>
        </w:rPr>
        <w:t>1</w:t>
      </w:r>
      <w:r>
        <w:rPr>
          <w:rFonts w:hint="eastAsia" w:asciiTheme="minorEastAsia" w:hAnsiTheme="minorEastAsia"/>
          <w:b/>
          <w:sz w:val="28"/>
          <w:szCs w:val="28"/>
          <w:lang w:eastAsia="zh-CN"/>
        </w:rPr>
        <w:t>年度部门决算表</w:t>
      </w:r>
    </w:p>
    <w:p>
      <w:pPr>
        <w:numPr>
          <w:ilvl w:val="0"/>
          <w:numId w:val="1"/>
        </w:numPr>
        <w:ind w:left="257" w:leftChars="0" w:firstLine="703" w:firstLineChars="0"/>
        <w:rPr>
          <w:rFonts w:hint="eastAsia" w:asciiTheme="minorEastAsia" w:hAnsiTheme="minorEastAsia"/>
          <w:b/>
          <w:sz w:val="28"/>
          <w:szCs w:val="28"/>
          <w:lang w:eastAsia="zh-CN"/>
        </w:rPr>
      </w:pPr>
      <w:r>
        <w:rPr>
          <w:rFonts w:hint="eastAsia" w:asciiTheme="minorEastAsia" w:hAnsiTheme="minorEastAsia"/>
          <w:b/>
          <w:sz w:val="28"/>
          <w:szCs w:val="28"/>
          <w:lang w:eastAsia="zh-CN"/>
        </w:rPr>
        <w:t>收入支出决算总表</w:t>
      </w:r>
    </w:p>
    <w:tbl>
      <w:tblPr>
        <w:tblStyle w:val="4"/>
        <w:tblW w:w="9852"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3736"/>
        <w:gridCol w:w="656"/>
        <w:gridCol w:w="792"/>
        <w:gridCol w:w="3516"/>
        <w:gridCol w:w="656"/>
        <w:gridCol w:w="76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PrEx>
        <w:trPr>
          <w:trHeight w:val="264" w:hRule="atLeast"/>
        </w:trPr>
        <w:tc>
          <w:tcPr>
            <w:tcW w:w="3612" w:type="dxa"/>
            <w:tcBorders>
              <w:top w:val="nil"/>
              <w:left w:val="nil"/>
              <w:bottom w:val="nil"/>
              <w:right w:val="nil"/>
            </w:tcBorders>
            <w:shd w:val="clear" w:color="auto" w:fill="auto"/>
            <w:noWrap/>
            <w:vAlign w:val="bottom"/>
          </w:tcPr>
          <w:p>
            <w:pPr>
              <w:rPr>
                <w:rFonts w:hint="eastAsia" w:ascii="Arial" w:hAnsi="Arial" w:cs="Arial"/>
                <w:i w:val="0"/>
                <w:iCs w:val="0"/>
                <w:color w:val="000000"/>
                <w:sz w:val="20"/>
                <w:szCs w:val="20"/>
                <w:u w:val="none"/>
              </w:rPr>
            </w:pPr>
          </w:p>
        </w:tc>
        <w:tc>
          <w:tcPr>
            <w:tcW w:w="586"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792"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4870" w:type="dxa"/>
            <w:gridSpan w:val="3"/>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公开01表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0" w:type="auto"/>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部门：商业饮食服务业发展中心</w:t>
            </w: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gridSpan w:val="3"/>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收入</w:t>
            </w:r>
          </w:p>
        </w:tc>
        <w:tc>
          <w:tcPr>
            <w:tcW w:w="0" w:type="auto"/>
            <w:gridSpan w:val="3"/>
            <w:tcBorders>
              <w:top w:val="single" w:color="000000" w:sz="4" w:space="0"/>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行次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金额</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0" w:type="auto"/>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一、一般公共预算财政拨款收入</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一、一般公共服务支出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32</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二、政府性基金预算财政拨款收入</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二、外交支出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33</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三、国有资本经营预算财政拨款收入</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三、国防支出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34</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四、上级补助收入</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四、公共安全支出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35</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五、事业收入</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67.69</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五、教育支出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六、经营收入</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六、科学技术支出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37</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七、附属单位上缴收入</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七、文化旅游体育与传媒支出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38</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八、其他收入</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8</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八、社会保障和就业支出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39</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9</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九、卫生健康支出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十、节能环保支出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41</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11</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十一、城乡社区支出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42</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12</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十二、农林水支出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43</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13</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十三、交通运输支出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44</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14</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十四、资源勘探工业信息等支出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15</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十五、商业服务业等支出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46</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16</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十六、金融支出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47</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17</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十七、援助其他地区支出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48</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18</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十八、自然资源海洋气象等支出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49</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19</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十九、住房保障支出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二十、粮油物资储备支出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51</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二十一、国有资本经营预算支出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52</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22</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二十二、灾害防治及应急管理支出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53</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23</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二十三、其他支出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54</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center"/>
              <w:rPr>
                <w:rFonts w:hint="eastAsia" w:ascii="宋体" w:hAnsi="宋体" w:eastAsia="宋体" w:cs="宋体"/>
                <w:b/>
                <w:bCs/>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24</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二十四、债务还本支出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55</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25</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二十五、债务付息支出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56</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26</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0"/>
                <w:szCs w:val="20"/>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二十六、抗疫特别国债安排的支出</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57</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本年收入合计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67.69</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本年支出合计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58</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36.66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使用非财政拨款结余</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28</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结余分配</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59</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年初结转和结余</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29</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年末结转和结余</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60</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31.03</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30</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61</w:t>
            </w: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31</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67.69</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总计</w:t>
            </w:r>
          </w:p>
        </w:tc>
        <w:tc>
          <w:tcPr>
            <w:tcW w:w="0" w:type="auto"/>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62</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67.69</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6"/>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注：1.本表反映部门本年度的总收支和年末结转结余情况。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6"/>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2.本套报表金额单位转换时可能存在尾数误差。</w:t>
            </w:r>
          </w:p>
        </w:tc>
      </w:tr>
    </w:tbl>
    <w:p>
      <w:pPr>
        <w:numPr>
          <w:ilvl w:val="0"/>
          <w:numId w:val="0"/>
        </w:numPr>
        <w:rPr>
          <w:rFonts w:hint="eastAsia" w:asciiTheme="minorEastAsia" w:hAnsiTheme="minorEastAsia"/>
          <w:b/>
          <w:sz w:val="28"/>
          <w:szCs w:val="28"/>
          <w:lang w:eastAsia="zh-CN"/>
        </w:rPr>
      </w:pPr>
    </w:p>
    <w:p>
      <w:pPr>
        <w:numPr>
          <w:ilvl w:val="0"/>
          <w:numId w:val="1"/>
        </w:numPr>
        <w:ind w:left="257" w:leftChars="0" w:firstLine="703" w:firstLineChars="0"/>
        <w:jc w:val="both"/>
        <w:rPr>
          <w:rFonts w:hint="eastAsia" w:asciiTheme="minorEastAsia" w:hAnsiTheme="minorEastAsia"/>
          <w:b/>
          <w:sz w:val="28"/>
          <w:szCs w:val="28"/>
          <w:lang w:val="en-US" w:eastAsia="zh-CN"/>
        </w:rPr>
      </w:pPr>
      <w:r>
        <w:rPr>
          <w:rFonts w:hint="eastAsia" w:asciiTheme="minorEastAsia" w:hAnsiTheme="minorEastAsia"/>
          <w:b/>
          <w:sz w:val="28"/>
          <w:szCs w:val="28"/>
          <w:lang w:val="en-US" w:eastAsia="zh-CN"/>
        </w:rPr>
        <w:t>收入决算表</w:t>
      </w:r>
    </w:p>
    <w:tbl>
      <w:tblPr>
        <w:tblStyle w:val="4"/>
        <w:tblW w:w="8329"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2516"/>
        <w:gridCol w:w="317"/>
        <w:gridCol w:w="317"/>
        <w:gridCol w:w="2218"/>
        <w:gridCol w:w="739"/>
        <w:gridCol w:w="532"/>
        <w:gridCol w:w="532"/>
        <w:gridCol w:w="739"/>
        <w:gridCol w:w="522"/>
        <w:gridCol w:w="522"/>
        <w:gridCol w:w="522"/>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64" w:hRule="atLeast"/>
        </w:trPr>
        <w:tc>
          <w:tcPr>
            <w:tcW w:w="339" w:type="dxa"/>
            <w:tcBorders>
              <w:top w:val="nil"/>
              <w:left w:val="nil"/>
              <w:bottom w:val="nil"/>
              <w:right w:val="nil"/>
            </w:tcBorders>
            <w:shd w:val="clear" w:color="auto" w:fill="auto"/>
            <w:noWrap/>
            <w:vAlign w:val="bottom"/>
          </w:tcPr>
          <w:p>
            <w:pPr>
              <w:rPr>
                <w:rFonts w:hint="eastAsia" w:ascii="Arial" w:hAnsi="Arial" w:cs="Arial"/>
                <w:i w:val="0"/>
                <w:iCs w:val="0"/>
                <w:color w:val="000000"/>
                <w:sz w:val="20"/>
                <w:szCs w:val="20"/>
                <w:u w:val="none"/>
              </w:rPr>
            </w:pPr>
          </w:p>
        </w:tc>
        <w:tc>
          <w:tcPr>
            <w:tcW w:w="339"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339"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2652"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852"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600"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600"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2616" w:type="dxa"/>
            <w:gridSpan w:val="4"/>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公开02表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0" w:type="auto"/>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部门：商业饮食服务业发展中心</w:t>
            </w: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0" w:type="auto"/>
            <w:gridSpan w:val="4"/>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4"/>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852"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本年收入合计</w:t>
            </w:r>
          </w:p>
        </w:tc>
        <w:tc>
          <w:tcPr>
            <w:tcW w:w="600"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财政拨款收入</w:t>
            </w:r>
          </w:p>
        </w:tc>
        <w:tc>
          <w:tcPr>
            <w:tcW w:w="600"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上级补助收入</w:t>
            </w:r>
          </w:p>
        </w:tc>
        <w:tc>
          <w:tcPr>
            <w:tcW w:w="852"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事业收入</w:t>
            </w:r>
          </w:p>
        </w:tc>
        <w:tc>
          <w:tcPr>
            <w:tcW w:w="588"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经营收入</w:t>
            </w:r>
          </w:p>
        </w:tc>
        <w:tc>
          <w:tcPr>
            <w:tcW w:w="588"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附属单位上缴收入</w:t>
            </w:r>
          </w:p>
        </w:tc>
        <w:tc>
          <w:tcPr>
            <w:tcW w:w="588"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其他收入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017" w:type="dxa"/>
            <w:gridSpan w:val="3"/>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功能分类科目编码</w:t>
            </w:r>
          </w:p>
        </w:tc>
        <w:tc>
          <w:tcPr>
            <w:tcW w:w="0" w:type="auto"/>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852"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60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60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852"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588"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588"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588"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017" w:type="dxa"/>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852"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60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60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852"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588"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588"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588"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1017" w:type="dxa"/>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0" w:type="auto"/>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852"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60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600"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852"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588"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588"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588"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852"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60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600"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852"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588"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588"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c>
          <w:tcPr>
            <w:tcW w:w="588"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7</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67.69</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18"/>
                <w:szCs w:val="18"/>
                <w:u w:val="none"/>
              </w:rPr>
            </w:pPr>
            <w:r>
              <w:rPr>
                <w:rFonts w:hint="eastAsia" w:ascii="宋体" w:hAnsi="宋体" w:eastAsia="宋体" w:cs="宋体"/>
                <w:b/>
                <w:bCs/>
                <w:i w:val="0"/>
                <w:iCs w:val="0"/>
                <w:color w:val="000000"/>
                <w:kern w:val="0"/>
                <w:sz w:val="18"/>
                <w:szCs w:val="18"/>
                <w:u w:val="none"/>
                <w:lang w:val="en-US" w:eastAsia="zh-CN" w:bidi="ar"/>
              </w:rPr>
              <w:t>67.69</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215</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资源勘探工业信息等支出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67.69</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67.69</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21507</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国有资产监管</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67.69</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67.69</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2150799</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其他国有资产监管支出</w:t>
            </w: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67.69</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18"/>
                <w:szCs w:val="18"/>
                <w:u w:val="none"/>
              </w:rPr>
            </w:pPr>
            <w:r>
              <w:rPr>
                <w:rFonts w:hint="eastAsia" w:ascii="宋体" w:hAnsi="宋体" w:eastAsia="宋体" w:cs="宋体"/>
                <w:i w:val="0"/>
                <w:iCs w:val="0"/>
                <w:color w:val="000000"/>
                <w:kern w:val="0"/>
                <w:sz w:val="18"/>
                <w:szCs w:val="18"/>
                <w:u w:val="none"/>
                <w:lang w:val="en-US" w:eastAsia="zh-CN" w:bidi="ar"/>
              </w:rPr>
              <w:t>67.69</w:t>
            </w: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bookmarkStart w:id="0" w:name="_GoBack"/>
            <w:bookmarkEnd w:id="0"/>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8" w:hRule="atLeast"/>
        </w:trPr>
        <w:tc>
          <w:tcPr>
            <w:tcW w:w="0" w:type="auto"/>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0" w:type="auto"/>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0" w:type="auto"/>
            <w:gridSpan w:val="11"/>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注：本表反映部门本年度取得的各项收入情况。</w:t>
            </w:r>
          </w:p>
        </w:tc>
      </w:tr>
    </w:tbl>
    <w:p>
      <w:pPr>
        <w:numPr>
          <w:ilvl w:val="0"/>
          <w:numId w:val="0"/>
        </w:numPr>
        <w:jc w:val="both"/>
        <w:rPr>
          <w:rFonts w:hint="default" w:asciiTheme="minorEastAsia" w:hAnsiTheme="minorEastAsia"/>
          <w:b/>
          <w:sz w:val="28"/>
          <w:szCs w:val="28"/>
          <w:lang w:val="en-US" w:eastAsia="zh-CN"/>
        </w:rPr>
      </w:pPr>
    </w:p>
    <w:p>
      <w:pPr>
        <w:ind w:firstLine="565" w:firstLineChars="201"/>
        <w:jc w:val="both"/>
        <w:rPr>
          <w:rFonts w:asciiTheme="minorEastAsia" w:hAnsiTheme="minorEastAsia"/>
          <w:b/>
          <w:sz w:val="28"/>
          <w:szCs w:val="28"/>
          <w:lang w:eastAsia="zh-CN"/>
        </w:rPr>
      </w:pPr>
      <w:r>
        <w:rPr>
          <w:rFonts w:hint="eastAsia" w:asciiTheme="minorEastAsia" w:hAnsiTheme="minorEastAsia"/>
          <w:b/>
          <w:sz w:val="28"/>
          <w:szCs w:val="28"/>
          <w:lang w:eastAsia="zh-CN"/>
        </w:rPr>
        <w:t>三、支出决算表</w:t>
      </w:r>
    </w:p>
    <w:tbl>
      <w:tblPr>
        <w:tblStyle w:val="4"/>
        <w:tblW w:w="9476" w:type="dxa"/>
        <w:tblInd w:w="96"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fixed"/>
        <w:tblCellMar>
          <w:top w:w="0" w:type="dxa"/>
          <w:left w:w="108" w:type="dxa"/>
          <w:bottom w:w="0" w:type="dxa"/>
          <w:right w:w="108" w:type="dxa"/>
        </w:tblCellMar>
      </w:tblPr>
      <w:tblGrid>
        <w:gridCol w:w="2662"/>
        <w:gridCol w:w="319"/>
        <w:gridCol w:w="240"/>
        <w:gridCol w:w="2122"/>
        <w:gridCol w:w="1051"/>
        <w:gridCol w:w="955"/>
        <w:gridCol w:w="277"/>
        <w:gridCol w:w="616"/>
        <w:gridCol w:w="616"/>
        <w:gridCol w:w="61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2662" w:type="dxa"/>
            <w:tcBorders>
              <w:top w:val="nil"/>
              <w:left w:val="nil"/>
              <w:bottom w:val="nil"/>
              <w:right w:val="nil"/>
            </w:tcBorders>
            <w:shd w:val="clear" w:color="auto" w:fill="auto"/>
            <w:noWrap/>
            <w:vAlign w:val="bottom"/>
          </w:tcPr>
          <w:p>
            <w:pPr>
              <w:rPr>
                <w:rFonts w:hint="eastAsia" w:ascii="Arial" w:hAnsi="Arial" w:cs="Arial"/>
                <w:i w:val="0"/>
                <w:iCs w:val="0"/>
                <w:color w:val="000000"/>
                <w:sz w:val="20"/>
                <w:szCs w:val="20"/>
                <w:u w:val="none"/>
              </w:rPr>
            </w:pPr>
          </w:p>
        </w:tc>
        <w:tc>
          <w:tcPr>
            <w:tcW w:w="319"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240"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2122"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051"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955"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2127" w:type="dxa"/>
            <w:gridSpan w:val="4"/>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公开03表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64" w:hRule="atLeast"/>
        </w:trPr>
        <w:tc>
          <w:tcPr>
            <w:tcW w:w="2662" w:type="dxa"/>
            <w:tcBorders>
              <w:top w:val="nil"/>
              <w:left w:val="nil"/>
              <w:bottom w:val="nil"/>
              <w:right w:val="nil"/>
            </w:tcBorders>
            <w:shd w:val="clear" w:color="auto" w:fill="auto"/>
            <w:noWrap/>
            <w:vAlign w:val="bottom"/>
          </w:tcPr>
          <w:p>
            <w:pPr>
              <w:keepNext w:val="0"/>
              <w:keepLines w:val="0"/>
              <w:widowControl/>
              <w:suppressLineNumbers w:val="0"/>
              <w:jc w:val="left"/>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部门：商业饮食服务业发展中心</w:t>
            </w:r>
          </w:p>
        </w:tc>
        <w:tc>
          <w:tcPr>
            <w:tcW w:w="319"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240"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2122"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1051"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955" w:type="dxa"/>
            <w:tcBorders>
              <w:top w:val="nil"/>
              <w:left w:val="nil"/>
              <w:bottom w:val="nil"/>
              <w:right w:val="nil"/>
            </w:tcBorders>
            <w:shd w:val="clear" w:color="auto" w:fill="auto"/>
            <w:noWrap/>
            <w:vAlign w:val="bottom"/>
          </w:tcPr>
          <w:p>
            <w:pPr>
              <w:rPr>
                <w:rFonts w:hint="default" w:ascii="Arial" w:hAnsi="Arial" w:cs="Arial"/>
                <w:i w:val="0"/>
                <w:iCs w:val="0"/>
                <w:color w:val="000000"/>
                <w:sz w:val="20"/>
                <w:szCs w:val="20"/>
                <w:u w:val="none"/>
              </w:rPr>
            </w:pPr>
          </w:p>
        </w:tc>
        <w:tc>
          <w:tcPr>
            <w:tcW w:w="2127" w:type="dxa"/>
            <w:gridSpan w:val="4"/>
            <w:tcBorders>
              <w:top w:val="nil"/>
              <w:left w:val="nil"/>
              <w:bottom w:val="nil"/>
              <w:right w:val="nil"/>
            </w:tcBorders>
            <w:shd w:val="clear" w:color="auto" w:fill="auto"/>
            <w:noWrap/>
            <w:vAlign w:val="bottom"/>
          </w:tcPr>
          <w:p>
            <w:pPr>
              <w:keepNext w:val="0"/>
              <w:keepLines w:val="0"/>
              <w:widowControl/>
              <w:suppressLineNumbers w:val="0"/>
              <w:jc w:val="center"/>
              <w:textAlignment w:val="bottom"/>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金额单位：万元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5343" w:type="dxa"/>
            <w:gridSpan w:val="4"/>
            <w:tcBorders>
              <w:top w:val="single" w:color="000000" w:sz="4" w:space="0"/>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w:t>
            </w:r>
          </w:p>
        </w:tc>
        <w:tc>
          <w:tcPr>
            <w:tcW w:w="1051"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本年支出合计</w:t>
            </w:r>
          </w:p>
        </w:tc>
        <w:tc>
          <w:tcPr>
            <w:tcW w:w="955"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基本支出</w:t>
            </w:r>
          </w:p>
        </w:tc>
        <w:tc>
          <w:tcPr>
            <w:tcW w:w="277"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项目支出</w:t>
            </w:r>
          </w:p>
        </w:tc>
        <w:tc>
          <w:tcPr>
            <w:tcW w:w="616"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上缴上级支出</w:t>
            </w:r>
          </w:p>
        </w:tc>
        <w:tc>
          <w:tcPr>
            <w:tcW w:w="616"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经营支出</w:t>
            </w:r>
          </w:p>
        </w:tc>
        <w:tc>
          <w:tcPr>
            <w:tcW w:w="618" w:type="dxa"/>
            <w:vMerge w:val="restart"/>
            <w:tcBorders>
              <w:top w:val="single" w:color="000000" w:sz="4" w:space="0"/>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对附属单位补助支出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221" w:type="dxa"/>
            <w:gridSpan w:val="3"/>
            <w:vMerge w:val="restart"/>
            <w:tcBorders>
              <w:top w:val="nil"/>
              <w:left w:val="single" w:color="000000" w:sz="4" w:space="0"/>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功能分类科目编码</w:t>
            </w:r>
          </w:p>
        </w:tc>
        <w:tc>
          <w:tcPr>
            <w:tcW w:w="2122" w:type="dxa"/>
            <w:vMerge w:val="restart"/>
            <w:tcBorders>
              <w:top w:val="nil"/>
              <w:left w:val="nil"/>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科目名称</w:t>
            </w:r>
          </w:p>
        </w:tc>
        <w:tc>
          <w:tcPr>
            <w:tcW w:w="1051"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955"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277"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616"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616"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618"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221" w:type="dxa"/>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2122" w:type="dxa"/>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051"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955"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277"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616"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616"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618"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221" w:type="dxa"/>
            <w:gridSpan w:val="3"/>
            <w:vMerge w:val="continue"/>
            <w:tcBorders>
              <w:top w:val="nil"/>
              <w:left w:val="single" w:color="000000" w:sz="4" w:space="0"/>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2122" w:type="dxa"/>
            <w:vMerge w:val="continue"/>
            <w:tcBorders>
              <w:top w:val="nil"/>
              <w:left w:val="nil"/>
              <w:bottom w:val="single" w:color="000000" w:sz="4" w:space="0"/>
              <w:right w:val="single" w:color="000000" w:sz="4" w:space="0"/>
            </w:tcBorders>
            <w:shd w:val="clear" w:color="FFFFFF" w:fill="C0C0C0"/>
            <w:noWrap/>
            <w:vAlign w:val="center"/>
          </w:tcPr>
          <w:p>
            <w:pPr>
              <w:jc w:val="center"/>
              <w:rPr>
                <w:rFonts w:hint="eastAsia" w:ascii="宋体" w:hAnsi="宋体" w:eastAsia="宋体" w:cs="宋体"/>
                <w:i w:val="0"/>
                <w:iCs w:val="0"/>
                <w:color w:val="000000"/>
                <w:sz w:val="22"/>
                <w:szCs w:val="22"/>
                <w:u w:val="none"/>
              </w:rPr>
            </w:pPr>
          </w:p>
        </w:tc>
        <w:tc>
          <w:tcPr>
            <w:tcW w:w="1051"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955"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277"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616"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616"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c>
          <w:tcPr>
            <w:tcW w:w="618" w:type="dxa"/>
            <w:vMerge w:val="continue"/>
            <w:tcBorders>
              <w:top w:val="single" w:color="000000" w:sz="4" w:space="0"/>
              <w:left w:val="nil"/>
              <w:bottom w:val="single" w:color="000000" w:sz="4" w:space="0"/>
              <w:right w:val="single" w:color="000000" w:sz="4" w:space="0"/>
            </w:tcBorders>
            <w:shd w:val="clear" w:color="FFFFFF" w:fill="C0C0C0"/>
            <w:vAlign w:val="center"/>
          </w:tcPr>
          <w:p>
            <w:pPr>
              <w:jc w:val="center"/>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5343" w:type="dxa"/>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栏次</w:t>
            </w:r>
          </w:p>
        </w:tc>
        <w:tc>
          <w:tcPr>
            <w:tcW w:w="1051"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1</w:t>
            </w:r>
          </w:p>
        </w:tc>
        <w:tc>
          <w:tcPr>
            <w:tcW w:w="955"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w:t>
            </w:r>
          </w:p>
        </w:tc>
        <w:tc>
          <w:tcPr>
            <w:tcW w:w="277"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w:t>
            </w:r>
          </w:p>
        </w:tc>
        <w:tc>
          <w:tcPr>
            <w:tcW w:w="616"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4</w:t>
            </w:r>
          </w:p>
        </w:tc>
        <w:tc>
          <w:tcPr>
            <w:tcW w:w="616"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5</w:t>
            </w:r>
          </w:p>
        </w:tc>
        <w:tc>
          <w:tcPr>
            <w:tcW w:w="618" w:type="dxa"/>
            <w:tcBorders>
              <w:top w:val="nil"/>
              <w:left w:val="nil"/>
              <w:bottom w:val="single" w:color="000000" w:sz="4" w:space="0"/>
              <w:right w:val="single" w:color="000000" w:sz="4" w:space="0"/>
            </w:tcBorders>
            <w:shd w:val="clear" w:color="FFFFFF" w:fill="C0C0C0"/>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6</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5343" w:type="dxa"/>
            <w:gridSpan w:val="4"/>
            <w:tcBorders>
              <w:top w:val="nil"/>
              <w:left w:val="single" w:color="000000" w:sz="4" w:space="0"/>
              <w:bottom w:val="single" w:color="000000" w:sz="4" w:space="0"/>
              <w:right w:val="single" w:color="000000" w:sz="4" w:space="0"/>
            </w:tcBorders>
            <w:shd w:val="clear" w:color="FFFFFF" w:fill="C0C0C0"/>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合计</w:t>
            </w:r>
          </w:p>
        </w:tc>
        <w:tc>
          <w:tcPr>
            <w:tcW w:w="105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36.66</w:t>
            </w:r>
          </w:p>
        </w:tc>
        <w:tc>
          <w:tcPr>
            <w:tcW w:w="9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b/>
                <w:bCs/>
                <w:i w:val="0"/>
                <w:iCs w:val="0"/>
                <w:color w:val="000000"/>
                <w:sz w:val="22"/>
                <w:szCs w:val="22"/>
                <w:u w:val="none"/>
              </w:rPr>
            </w:pPr>
            <w:r>
              <w:rPr>
                <w:rFonts w:hint="eastAsia" w:ascii="宋体" w:hAnsi="宋体" w:eastAsia="宋体" w:cs="宋体"/>
                <w:b/>
                <w:bCs/>
                <w:i w:val="0"/>
                <w:iCs w:val="0"/>
                <w:color w:val="000000"/>
                <w:kern w:val="0"/>
                <w:sz w:val="22"/>
                <w:szCs w:val="22"/>
                <w:u w:val="none"/>
                <w:lang w:val="en-US" w:eastAsia="zh-CN" w:bidi="ar"/>
              </w:rPr>
              <w:t>36.66</w:t>
            </w:r>
          </w:p>
        </w:tc>
        <w:tc>
          <w:tcPr>
            <w:tcW w:w="277"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61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61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c>
          <w:tcPr>
            <w:tcW w:w="61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b/>
                <w:bCs/>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221"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215</w:t>
            </w:r>
          </w:p>
        </w:tc>
        <w:tc>
          <w:tcPr>
            <w:tcW w:w="212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资源勘探工业信息等支出</w:t>
            </w:r>
          </w:p>
        </w:tc>
        <w:tc>
          <w:tcPr>
            <w:tcW w:w="105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36.66</w:t>
            </w:r>
          </w:p>
        </w:tc>
        <w:tc>
          <w:tcPr>
            <w:tcW w:w="9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36.66</w:t>
            </w:r>
          </w:p>
        </w:tc>
        <w:tc>
          <w:tcPr>
            <w:tcW w:w="277"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1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1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1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221"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21507</w:t>
            </w:r>
          </w:p>
        </w:tc>
        <w:tc>
          <w:tcPr>
            <w:tcW w:w="212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国有资产监管</w:t>
            </w:r>
          </w:p>
        </w:tc>
        <w:tc>
          <w:tcPr>
            <w:tcW w:w="105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36.66</w:t>
            </w:r>
          </w:p>
        </w:tc>
        <w:tc>
          <w:tcPr>
            <w:tcW w:w="9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36.66</w:t>
            </w:r>
          </w:p>
        </w:tc>
        <w:tc>
          <w:tcPr>
            <w:tcW w:w="277"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1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1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1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221" w:type="dxa"/>
            <w:gridSpan w:val="3"/>
            <w:tcBorders>
              <w:top w:val="nil"/>
              <w:left w:val="single" w:color="000000" w:sz="4" w:space="0"/>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2150799</w:t>
            </w:r>
          </w:p>
        </w:tc>
        <w:tc>
          <w:tcPr>
            <w:tcW w:w="2122"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 xml:space="preserve">  其他国有资产监管支出</w:t>
            </w:r>
          </w:p>
        </w:tc>
        <w:tc>
          <w:tcPr>
            <w:tcW w:w="1051"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36.66</w:t>
            </w:r>
          </w:p>
        </w:tc>
        <w:tc>
          <w:tcPr>
            <w:tcW w:w="955" w:type="dxa"/>
            <w:tcBorders>
              <w:top w:val="nil"/>
              <w:left w:val="nil"/>
              <w:bottom w:val="single" w:color="000000" w:sz="4" w:space="0"/>
              <w:right w:val="single" w:color="000000" w:sz="4" w:space="0"/>
            </w:tcBorders>
            <w:shd w:val="clear" w:color="auto" w:fill="auto"/>
            <w:noWrap/>
            <w:vAlign w:val="center"/>
          </w:tcPr>
          <w:p>
            <w:pPr>
              <w:keepNext w:val="0"/>
              <w:keepLines w:val="0"/>
              <w:widowControl/>
              <w:suppressLineNumbers w:val="0"/>
              <w:jc w:val="righ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36.66</w:t>
            </w:r>
          </w:p>
        </w:tc>
        <w:tc>
          <w:tcPr>
            <w:tcW w:w="277"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1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1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1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221" w:type="dxa"/>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2122" w:type="dxa"/>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1051"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95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77"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1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1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1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221" w:type="dxa"/>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2122" w:type="dxa"/>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1051"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95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77"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1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1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1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221" w:type="dxa"/>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2122" w:type="dxa"/>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1051"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95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77"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1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1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1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221" w:type="dxa"/>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2122" w:type="dxa"/>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1051"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95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77"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1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1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1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3221" w:type="dxa"/>
            <w:gridSpan w:val="3"/>
            <w:tcBorders>
              <w:top w:val="nil"/>
              <w:left w:val="single" w:color="000000" w:sz="4" w:space="0"/>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2122" w:type="dxa"/>
            <w:tcBorders>
              <w:top w:val="nil"/>
              <w:left w:val="nil"/>
              <w:bottom w:val="single" w:color="000000" w:sz="4" w:space="0"/>
              <w:right w:val="single" w:color="000000" w:sz="4" w:space="0"/>
            </w:tcBorders>
            <w:shd w:val="clear" w:color="auto" w:fill="auto"/>
            <w:noWrap/>
            <w:vAlign w:val="center"/>
          </w:tcPr>
          <w:p>
            <w:pPr>
              <w:jc w:val="left"/>
              <w:rPr>
                <w:rFonts w:hint="eastAsia" w:ascii="宋体" w:hAnsi="宋体" w:eastAsia="宋体" w:cs="宋体"/>
                <w:i w:val="0"/>
                <w:iCs w:val="0"/>
                <w:color w:val="000000"/>
                <w:sz w:val="22"/>
                <w:szCs w:val="22"/>
                <w:u w:val="none"/>
              </w:rPr>
            </w:pPr>
          </w:p>
        </w:tc>
        <w:tc>
          <w:tcPr>
            <w:tcW w:w="1051"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955"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277"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1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16"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c>
          <w:tcPr>
            <w:tcW w:w="618" w:type="dxa"/>
            <w:tcBorders>
              <w:top w:val="nil"/>
              <w:left w:val="nil"/>
              <w:bottom w:val="single" w:color="000000" w:sz="4" w:space="0"/>
              <w:right w:val="single" w:color="000000" w:sz="4" w:space="0"/>
            </w:tcBorders>
            <w:shd w:val="clear" w:color="auto" w:fill="auto"/>
            <w:noWrap/>
            <w:vAlign w:val="center"/>
          </w:tcPr>
          <w:p>
            <w:pPr>
              <w:jc w:val="right"/>
              <w:rPr>
                <w:rFonts w:hint="eastAsia" w:ascii="宋体" w:hAnsi="宋体" w:eastAsia="宋体" w:cs="宋体"/>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308" w:hRule="atLeast"/>
        </w:trPr>
        <w:tc>
          <w:tcPr>
            <w:tcW w:w="9476" w:type="dxa"/>
            <w:gridSpan w:val="10"/>
            <w:tcBorders>
              <w:top w:val="nil"/>
              <w:left w:val="nil"/>
              <w:bottom w:val="nil"/>
              <w:right w:val="nil"/>
            </w:tcBorders>
            <w:shd w:val="clear" w:color="auto" w:fill="auto"/>
            <w:noWrap/>
            <w:vAlign w:val="center"/>
          </w:tcPr>
          <w:p>
            <w:pPr>
              <w:keepNext w:val="0"/>
              <w:keepLines w:val="0"/>
              <w:widowControl/>
              <w:suppressLineNumbers w:val="0"/>
              <w:jc w:val="left"/>
              <w:textAlignment w:val="center"/>
              <w:rPr>
                <w:rFonts w:hint="eastAsia" w:ascii="宋体" w:hAnsi="宋体" w:eastAsia="宋体" w:cs="宋体"/>
                <w:i w:val="0"/>
                <w:iCs w:val="0"/>
                <w:color w:val="000000"/>
                <w:sz w:val="22"/>
                <w:szCs w:val="22"/>
                <w:u w:val="none"/>
              </w:rPr>
            </w:pPr>
            <w:r>
              <w:rPr>
                <w:rFonts w:hint="eastAsia" w:ascii="宋体" w:hAnsi="宋体" w:eastAsia="宋体" w:cs="宋体"/>
                <w:i w:val="0"/>
                <w:iCs w:val="0"/>
                <w:color w:val="000000"/>
                <w:kern w:val="0"/>
                <w:sz w:val="22"/>
                <w:szCs w:val="22"/>
                <w:u w:val="none"/>
                <w:lang w:val="en-US" w:eastAsia="zh-CN" w:bidi="ar"/>
              </w:rPr>
              <w:t>注：本表反映部门本年度各项支出情况。</w:t>
            </w:r>
          </w:p>
        </w:tc>
      </w:tr>
    </w:tbl>
    <w:p>
      <w:pPr>
        <w:rPr>
          <w:rFonts w:hint="eastAsia"/>
          <w:lang w:eastAsia="zh-CN"/>
        </w:rPr>
      </w:pPr>
    </w:p>
    <w:p>
      <w:pPr>
        <w:rPr>
          <w:b/>
          <w:lang w:eastAsia="zh-CN"/>
        </w:rPr>
      </w:pPr>
    </w:p>
    <w:p>
      <w:pPr>
        <w:rPr>
          <w:b/>
          <w:sz w:val="28"/>
          <w:szCs w:val="28"/>
          <w:lang w:eastAsia="zh-CN"/>
        </w:rPr>
      </w:pPr>
      <w:r>
        <w:rPr>
          <w:rFonts w:hint="eastAsia"/>
          <w:b/>
          <w:sz w:val="28"/>
          <w:szCs w:val="28"/>
          <w:lang w:eastAsia="zh-CN"/>
        </w:rPr>
        <w:t>第三部分 202</w:t>
      </w:r>
      <w:r>
        <w:rPr>
          <w:rFonts w:hint="eastAsia"/>
          <w:b/>
          <w:sz w:val="28"/>
          <w:szCs w:val="28"/>
          <w:lang w:val="en-US" w:eastAsia="zh-CN"/>
        </w:rPr>
        <w:t>1</w:t>
      </w:r>
      <w:r>
        <w:rPr>
          <w:rFonts w:hint="eastAsia"/>
          <w:b/>
          <w:sz w:val="28"/>
          <w:szCs w:val="28"/>
          <w:lang w:eastAsia="zh-CN"/>
        </w:rPr>
        <w:t>年度部门决算情况说明</w:t>
      </w:r>
    </w:p>
    <w:p>
      <w:pPr>
        <w:ind w:firstLine="422" w:firstLineChars="150"/>
        <w:rPr>
          <w:rFonts w:hint="eastAsia" w:asciiTheme="minorEastAsia" w:hAnsiTheme="minorEastAsia"/>
          <w:b/>
          <w:sz w:val="28"/>
          <w:szCs w:val="28"/>
          <w:lang w:eastAsia="zh-CN"/>
        </w:rPr>
      </w:pPr>
      <w:r>
        <w:rPr>
          <w:rFonts w:hint="eastAsia" w:asciiTheme="minorEastAsia" w:hAnsiTheme="minorEastAsia"/>
          <w:b/>
          <w:sz w:val="28"/>
          <w:szCs w:val="28"/>
          <w:lang w:eastAsia="zh-CN"/>
        </w:rPr>
        <w:t>一、收入</w:t>
      </w:r>
      <w:r>
        <w:rPr>
          <w:rFonts w:hint="eastAsia" w:asciiTheme="minorEastAsia" w:hAnsiTheme="minorEastAsia"/>
          <w:b/>
          <w:sz w:val="28"/>
          <w:szCs w:val="28"/>
          <w:lang w:val="en-US" w:eastAsia="zh-CN"/>
        </w:rPr>
        <w:t>支出</w:t>
      </w:r>
      <w:r>
        <w:rPr>
          <w:rFonts w:hint="eastAsia" w:asciiTheme="minorEastAsia" w:hAnsiTheme="minorEastAsia"/>
          <w:b/>
          <w:sz w:val="28"/>
          <w:szCs w:val="28"/>
          <w:lang w:eastAsia="zh-CN"/>
        </w:rPr>
        <w:t>总体情况说明</w:t>
      </w:r>
    </w:p>
    <w:p>
      <w:pPr>
        <w:ind w:firstLine="422" w:firstLineChars="150"/>
        <w:rPr>
          <w:rFonts w:hint="default" w:asciiTheme="minorEastAsia" w:hAnsiTheme="minorEastAsia"/>
          <w:b/>
          <w:sz w:val="28"/>
          <w:szCs w:val="28"/>
          <w:lang w:val="en-US" w:eastAsia="zh-CN"/>
        </w:rPr>
      </w:pPr>
      <w:r>
        <w:rPr>
          <w:rFonts w:hint="eastAsia" w:asciiTheme="minorEastAsia" w:hAnsiTheme="minorEastAsia"/>
          <w:b/>
          <w:sz w:val="28"/>
          <w:szCs w:val="28"/>
          <w:lang w:val="en-US" w:eastAsia="zh-CN"/>
        </w:rPr>
        <w:t>1、收入情况</w:t>
      </w:r>
    </w:p>
    <w:p>
      <w:pPr>
        <w:ind w:firstLine="420" w:firstLineChars="150"/>
        <w:rPr>
          <w:rFonts w:hint="eastAsia" w:cs="Arial" w:asciiTheme="minorEastAsia" w:hAnsiTheme="minorEastAsia"/>
          <w:bCs/>
          <w:color w:val="000000"/>
          <w:sz w:val="28"/>
          <w:szCs w:val="28"/>
          <w:lang w:val="en-US" w:eastAsia="zh-CN"/>
        </w:rPr>
      </w:pPr>
      <w:r>
        <w:rPr>
          <w:rFonts w:hint="eastAsia" w:asciiTheme="minorEastAsia" w:hAnsiTheme="minorEastAsia"/>
          <w:sz w:val="28"/>
          <w:szCs w:val="28"/>
          <w:lang w:eastAsia="zh-CN"/>
        </w:rPr>
        <w:t>202</w:t>
      </w:r>
      <w:r>
        <w:rPr>
          <w:rFonts w:hint="eastAsia" w:asciiTheme="minorEastAsia" w:hAnsiTheme="minorEastAsia"/>
          <w:sz w:val="28"/>
          <w:szCs w:val="28"/>
          <w:lang w:val="en-US" w:eastAsia="zh-CN"/>
        </w:rPr>
        <w:t>1</w:t>
      </w:r>
      <w:r>
        <w:rPr>
          <w:rFonts w:hint="eastAsia" w:asciiTheme="minorEastAsia" w:hAnsiTheme="minorEastAsia"/>
          <w:sz w:val="28"/>
          <w:szCs w:val="28"/>
          <w:lang w:eastAsia="zh-CN"/>
        </w:rPr>
        <w:t>年事业收入总计</w:t>
      </w:r>
      <w:r>
        <w:rPr>
          <w:rFonts w:hint="eastAsia" w:cs="Arial" w:asciiTheme="minorEastAsia" w:hAnsiTheme="minorEastAsia"/>
          <w:bCs/>
          <w:color w:val="000000"/>
          <w:sz w:val="28"/>
          <w:szCs w:val="28"/>
          <w:lang w:eastAsia="zh-CN"/>
        </w:rPr>
        <w:t>67.69万元，其中事业收入67.69万元，占100%。均为中心对</w:t>
      </w:r>
      <w:r>
        <w:rPr>
          <w:rFonts w:hint="eastAsia" w:cs="Arial" w:asciiTheme="minorEastAsia" w:hAnsiTheme="minorEastAsia"/>
          <w:bCs/>
          <w:color w:val="000000"/>
          <w:sz w:val="28"/>
          <w:szCs w:val="28"/>
          <w:lang w:val="en-US" w:eastAsia="zh-CN"/>
        </w:rPr>
        <w:t>行业</w:t>
      </w:r>
      <w:r>
        <w:rPr>
          <w:rFonts w:hint="eastAsia" w:cs="Arial" w:asciiTheme="minorEastAsia" w:hAnsiTheme="minorEastAsia"/>
          <w:bCs/>
          <w:color w:val="000000"/>
          <w:sz w:val="28"/>
          <w:szCs w:val="28"/>
          <w:lang w:eastAsia="zh-CN"/>
        </w:rPr>
        <w:t>人员技能培训收入，无经营收入及其他收入。</w:t>
      </w:r>
      <w:r>
        <w:rPr>
          <w:rFonts w:hint="eastAsia" w:cs="Arial" w:asciiTheme="minorEastAsia" w:hAnsiTheme="minorEastAsia"/>
          <w:bCs/>
          <w:color w:val="000000"/>
          <w:sz w:val="28"/>
          <w:szCs w:val="28"/>
          <w:lang w:val="en-US" w:eastAsia="zh-CN"/>
        </w:rPr>
        <w:t>比 2020 年度</w:t>
      </w:r>
    </w:p>
    <w:p>
      <w:pPr>
        <w:rPr>
          <w:rFonts w:hint="default" w:cs="Arial" w:asciiTheme="minorEastAsia" w:hAnsiTheme="minorEastAsia"/>
          <w:bCs/>
          <w:color w:val="000000"/>
          <w:sz w:val="28"/>
          <w:szCs w:val="28"/>
          <w:lang w:val="en-US" w:eastAsia="zh-CN"/>
        </w:rPr>
      </w:pPr>
      <w:r>
        <w:rPr>
          <w:rFonts w:hint="eastAsia" w:cs="Arial" w:asciiTheme="minorEastAsia" w:hAnsiTheme="minorEastAsia"/>
          <w:bCs/>
          <w:color w:val="000000"/>
          <w:sz w:val="28"/>
          <w:szCs w:val="28"/>
          <w:lang w:val="en-US" w:eastAsia="zh-CN"/>
        </w:rPr>
        <w:t>决算数增加 20.16万元，增长 29.8%，主要原因是往期收款确认收入。</w:t>
      </w:r>
    </w:p>
    <w:p>
      <w:pPr>
        <w:ind w:firstLine="422" w:firstLineChars="150"/>
        <w:rPr>
          <w:rFonts w:asciiTheme="minorEastAsia" w:hAnsiTheme="minorEastAsia"/>
          <w:b/>
          <w:sz w:val="28"/>
          <w:szCs w:val="28"/>
          <w:lang w:eastAsia="zh-CN"/>
        </w:rPr>
      </w:pPr>
      <w:r>
        <w:rPr>
          <w:rFonts w:hint="eastAsia" w:asciiTheme="minorEastAsia" w:hAnsiTheme="minorEastAsia"/>
          <w:b/>
          <w:sz w:val="28"/>
          <w:szCs w:val="28"/>
          <w:lang w:val="en-US" w:eastAsia="zh-CN"/>
        </w:rPr>
        <w:t>2</w:t>
      </w:r>
      <w:r>
        <w:rPr>
          <w:rFonts w:hint="eastAsia" w:asciiTheme="minorEastAsia" w:hAnsiTheme="minorEastAsia"/>
          <w:b/>
          <w:sz w:val="28"/>
          <w:szCs w:val="28"/>
          <w:lang w:eastAsia="zh-CN"/>
        </w:rPr>
        <w:t>、支出情况。</w:t>
      </w:r>
    </w:p>
    <w:p>
      <w:pPr>
        <w:ind w:firstLine="700" w:firstLineChars="250"/>
        <w:rPr>
          <w:rFonts w:asciiTheme="minorEastAsia" w:hAnsiTheme="minorEastAsia"/>
          <w:sz w:val="28"/>
          <w:szCs w:val="28"/>
          <w:lang w:eastAsia="zh-CN"/>
        </w:rPr>
      </w:pPr>
      <w:r>
        <w:rPr>
          <w:rFonts w:hint="eastAsia" w:asciiTheme="minorEastAsia" w:hAnsiTheme="minorEastAsia"/>
          <w:sz w:val="28"/>
          <w:szCs w:val="28"/>
          <w:lang w:eastAsia="zh-CN"/>
        </w:rPr>
        <w:t>202</w:t>
      </w:r>
      <w:r>
        <w:rPr>
          <w:rFonts w:hint="eastAsia" w:asciiTheme="minorEastAsia" w:hAnsiTheme="minorEastAsia"/>
          <w:sz w:val="28"/>
          <w:szCs w:val="28"/>
          <w:lang w:val="en-US" w:eastAsia="zh-CN"/>
        </w:rPr>
        <w:t>1</w:t>
      </w:r>
      <w:r>
        <w:rPr>
          <w:rFonts w:hint="eastAsia" w:asciiTheme="minorEastAsia" w:hAnsiTheme="minorEastAsia"/>
          <w:sz w:val="28"/>
          <w:szCs w:val="28"/>
          <w:lang w:eastAsia="zh-CN"/>
        </w:rPr>
        <w:t>年度</w:t>
      </w:r>
      <w:r>
        <w:rPr>
          <w:rFonts w:hint="eastAsia" w:asciiTheme="minorEastAsia" w:hAnsiTheme="minorEastAsia"/>
          <w:sz w:val="28"/>
          <w:szCs w:val="28"/>
          <w:lang w:val="en-US" w:eastAsia="zh-CN"/>
        </w:rPr>
        <w:t>总</w:t>
      </w:r>
      <w:r>
        <w:rPr>
          <w:rFonts w:hint="eastAsia" w:asciiTheme="minorEastAsia" w:hAnsiTheme="minorEastAsia"/>
          <w:sz w:val="28"/>
          <w:szCs w:val="28"/>
          <w:lang w:eastAsia="zh-CN"/>
        </w:rPr>
        <w:t>支出36.66万元。其中：一般服务支出</w:t>
      </w:r>
      <w:r>
        <w:rPr>
          <w:rFonts w:hint="eastAsia" w:asciiTheme="minorEastAsia" w:hAnsiTheme="minorEastAsia"/>
          <w:sz w:val="28"/>
          <w:szCs w:val="28"/>
          <w:lang w:val="en-US" w:eastAsia="zh-CN"/>
        </w:rPr>
        <w:t>10.62</w:t>
      </w:r>
      <w:r>
        <w:rPr>
          <w:rFonts w:hint="eastAsia" w:asciiTheme="minorEastAsia" w:hAnsiTheme="minorEastAsia"/>
          <w:sz w:val="28"/>
          <w:szCs w:val="28"/>
          <w:lang w:eastAsia="zh-CN"/>
        </w:rPr>
        <w:t>万元，占</w:t>
      </w:r>
      <w:r>
        <w:rPr>
          <w:rFonts w:hint="eastAsia" w:asciiTheme="minorEastAsia" w:hAnsiTheme="minorEastAsia"/>
          <w:sz w:val="28"/>
          <w:szCs w:val="28"/>
          <w:lang w:val="en-US" w:eastAsia="zh-CN"/>
        </w:rPr>
        <w:t>29</w:t>
      </w:r>
      <w:r>
        <w:rPr>
          <w:rFonts w:hint="eastAsia" w:asciiTheme="minorEastAsia" w:hAnsiTheme="minorEastAsia"/>
          <w:sz w:val="28"/>
          <w:szCs w:val="28"/>
          <w:lang w:eastAsia="zh-CN"/>
        </w:rPr>
        <w:t>%；工资福利支出1</w:t>
      </w:r>
      <w:r>
        <w:rPr>
          <w:rFonts w:hint="eastAsia" w:asciiTheme="minorEastAsia" w:hAnsiTheme="minorEastAsia"/>
          <w:sz w:val="28"/>
          <w:szCs w:val="28"/>
          <w:lang w:val="en-US" w:eastAsia="zh-CN"/>
        </w:rPr>
        <w:t>6.18</w:t>
      </w:r>
      <w:r>
        <w:rPr>
          <w:rFonts w:hint="eastAsia" w:asciiTheme="minorEastAsia" w:hAnsiTheme="minorEastAsia"/>
          <w:sz w:val="28"/>
          <w:szCs w:val="28"/>
          <w:lang w:eastAsia="zh-CN"/>
        </w:rPr>
        <w:t>万元，占</w:t>
      </w:r>
      <w:r>
        <w:rPr>
          <w:rFonts w:hint="eastAsia" w:asciiTheme="minorEastAsia" w:hAnsiTheme="minorEastAsia"/>
          <w:sz w:val="28"/>
          <w:szCs w:val="28"/>
          <w:lang w:val="en-US" w:eastAsia="zh-CN"/>
        </w:rPr>
        <w:t>44.1</w:t>
      </w:r>
      <w:r>
        <w:rPr>
          <w:rFonts w:hint="eastAsia" w:asciiTheme="minorEastAsia" w:hAnsiTheme="minorEastAsia"/>
          <w:sz w:val="28"/>
          <w:szCs w:val="28"/>
          <w:lang w:eastAsia="zh-CN"/>
        </w:rPr>
        <w:t>%；其他支出</w:t>
      </w:r>
      <w:r>
        <w:rPr>
          <w:rFonts w:hint="eastAsia" w:asciiTheme="minorEastAsia" w:hAnsiTheme="minorEastAsia"/>
          <w:sz w:val="28"/>
          <w:szCs w:val="28"/>
          <w:lang w:val="en-US" w:eastAsia="zh-CN"/>
        </w:rPr>
        <w:t>9.86</w:t>
      </w:r>
      <w:r>
        <w:rPr>
          <w:rFonts w:hint="eastAsia" w:asciiTheme="minorEastAsia" w:hAnsiTheme="minorEastAsia"/>
          <w:sz w:val="28"/>
          <w:szCs w:val="28"/>
          <w:lang w:eastAsia="zh-CN"/>
        </w:rPr>
        <w:t>万元，占</w:t>
      </w:r>
      <w:r>
        <w:rPr>
          <w:rFonts w:hint="eastAsia" w:asciiTheme="minorEastAsia" w:hAnsiTheme="minorEastAsia"/>
          <w:sz w:val="28"/>
          <w:szCs w:val="28"/>
          <w:lang w:val="en-US" w:eastAsia="zh-CN"/>
        </w:rPr>
        <w:t>26.9</w:t>
      </w:r>
      <w:r>
        <w:rPr>
          <w:rFonts w:hint="eastAsia" w:asciiTheme="minorEastAsia" w:hAnsiTheme="minorEastAsia"/>
          <w:sz w:val="28"/>
          <w:szCs w:val="28"/>
          <w:lang w:eastAsia="zh-CN"/>
        </w:rPr>
        <w:t xml:space="preserve">%。          </w:t>
      </w:r>
    </w:p>
    <w:p>
      <w:pPr>
        <w:ind w:firstLine="700" w:firstLineChars="250"/>
        <w:rPr>
          <w:rFonts w:hint="eastAsia" w:asciiTheme="minorEastAsia" w:hAnsiTheme="minorEastAsia"/>
          <w:sz w:val="28"/>
          <w:szCs w:val="28"/>
          <w:lang w:eastAsia="zh-CN"/>
        </w:rPr>
      </w:pPr>
      <w:r>
        <w:rPr>
          <w:rFonts w:hint="eastAsia" w:asciiTheme="minorEastAsia" w:hAnsiTheme="minorEastAsia"/>
          <w:sz w:val="28"/>
          <w:szCs w:val="28"/>
          <w:lang w:val="en-US" w:eastAsia="zh-CN"/>
        </w:rPr>
        <w:t>（1）、</w:t>
      </w:r>
      <w:r>
        <w:rPr>
          <w:rFonts w:hint="eastAsia" w:asciiTheme="minorEastAsia" w:hAnsiTheme="minorEastAsia"/>
          <w:sz w:val="28"/>
          <w:szCs w:val="28"/>
          <w:lang w:eastAsia="zh-CN"/>
        </w:rPr>
        <w:t>一般服务支出</w:t>
      </w:r>
      <w:r>
        <w:rPr>
          <w:rFonts w:hint="eastAsia" w:asciiTheme="minorEastAsia" w:hAnsiTheme="minorEastAsia"/>
          <w:sz w:val="28"/>
          <w:szCs w:val="28"/>
          <w:lang w:val="en-US" w:eastAsia="zh-CN"/>
        </w:rPr>
        <w:t>10.62</w:t>
      </w:r>
      <w:r>
        <w:rPr>
          <w:rFonts w:hint="eastAsia" w:asciiTheme="minorEastAsia" w:hAnsiTheme="minorEastAsia"/>
          <w:sz w:val="28"/>
          <w:szCs w:val="28"/>
          <w:lang w:eastAsia="zh-CN"/>
        </w:rPr>
        <w:t>万元，主要用于</w:t>
      </w:r>
      <w:r>
        <w:rPr>
          <w:rFonts w:hint="eastAsia" w:asciiTheme="minorEastAsia" w:hAnsiTheme="minorEastAsia"/>
          <w:sz w:val="28"/>
          <w:szCs w:val="28"/>
          <w:lang w:val="en-US" w:eastAsia="zh-CN"/>
        </w:rPr>
        <w:t>中心</w:t>
      </w:r>
      <w:r>
        <w:rPr>
          <w:rFonts w:hint="eastAsia" w:asciiTheme="minorEastAsia" w:hAnsiTheme="minorEastAsia"/>
          <w:sz w:val="28"/>
          <w:szCs w:val="28"/>
          <w:lang w:eastAsia="zh-CN"/>
        </w:rPr>
        <w:t xml:space="preserve">正常运转的基本支出。比 2020 年度决算数减少 </w:t>
      </w:r>
      <w:r>
        <w:rPr>
          <w:rFonts w:hint="eastAsia" w:asciiTheme="minorEastAsia" w:hAnsiTheme="minorEastAsia"/>
          <w:sz w:val="28"/>
          <w:szCs w:val="28"/>
          <w:lang w:val="en-US" w:eastAsia="zh-CN"/>
        </w:rPr>
        <w:t>4.98</w:t>
      </w:r>
      <w:r>
        <w:rPr>
          <w:rFonts w:hint="eastAsia" w:asciiTheme="minorEastAsia" w:hAnsiTheme="minorEastAsia"/>
          <w:sz w:val="28"/>
          <w:szCs w:val="28"/>
          <w:lang w:eastAsia="zh-CN"/>
        </w:rPr>
        <w:t xml:space="preserve">万元，下降 </w:t>
      </w:r>
      <w:r>
        <w:rPr>
          <w:rFonts w:hint="eastAsia" w:asciiTheme="minorEastAsia" w:hAnsiTheme="minorEastAsia"/>
          <w:sz w:val="28"/>
          <w:szCs w:val="28"/>
          <w:lang w:val="en-US" w:eastAsia="zh-CN"/>
        </w:rPr>
        <w:t>46.9</w:t>
      </w:r>
      <w:r>
        <w:rPr>
          <w:rFonts w:hint="eastAsia" w:asciiTheme="minorEastAsia" w:hAnsiTheme="minorEastAsia"/>
          <w:sz w:val="28"/>
          <w:szCs w:val="28"/>
          <w:lang w:eastAsia="zh-CN"/>
        </w:rPr>
        <w:t>%，，主要是</w:t>
      </w:r>
      <w:r>
        <w:rPr>
          <w:rFonts w:hint="eastAsia" w:asciiTheme="minorEastAsia" w:hAnsiTheme="minorEastAsia"/>
          <w:sz w:val="28"/>
          <w:szCs w:val="28"/>
          <w:lang w:val="en-US" w:eastAsia="zh-CN"/>
        </w:rPr>
        <w:t>部分</w:t>
      </w:r>
      <w:r>
        <w:rPr>
          <w:rFonts w:hint="eastAsia" w:asciiTheme="minorEastAsia" w:hAnsiTheme="minorEastAsia"/>
          <w:sz w:val="28"/>
          <w:szCs w:val="28"/>
          <w:lang w:eastAsia="zh-CN"/>
        </w:rPr>
        <w:t>办公用房租赁费</w:t>
      </w:r>
      <w:r>
        <w:rPr>
          <w:rFonts w:hint="eastAsia" w:asciiTheme="minorEastAsia" w:hAnsiTheme="minorEastAsia"/>
          <w:sz w:val="28"/>
          <w:szCs w:val="28"/>
          <w:lang w:val="en-US" w:eastAsia="zh-CN"/>
        </w:rPr>
        <w:t>摊销到2022年度</w:t>
      </w:r>
      <w:r>
        <w:rPr>
          <w:rFonts w:hint="eastAsia" w:asciiTheme="minorEastAsia" w:hAnsiTheme="minorEastAsia"/>
          <w:sz w:val="28"/>
          <w:szCs w:val="28"/>
          <w:lang w:eastAsia="zh-CN"/>
        </w:rPr>
        <w:t>。</w:t>
      </w:r>
    </w:p>
    <w:p>
      <w:pPr>
        <w:ind w:firstLine="700" w:firstLineChars="250"/>
        <w:rPr>
          <w:rFonts w:hint="eastAsia" w:asciiTheme="minorEastAsia" w:hAnsiTheme="minorEastAsia"/>
          <w:sz w:val="28"/>
          <w:szCs w:val="28"/>
          <w:lang w:eastAsia="zh-CN"/>
        </w:rPr>
      </w:pPr>
      <w:r>
        <w:rPr>
          <w:rFonts w:hint="eastAsia" w:asciiTheme="minorEastAsia" w:hAnsiTheme="minorEastAsia"/>
          <w:sz w:val="28"/>
          <w:szCs w:val="28"/>
          <w:lang w:val="en-US" w:eastAsia="zh-CN"/>
        </w:rPr>
        <w:t>（2）、工资及福利支出</w:t>
      </w:r>
      <w:r>
        <w:rPr>
          <w:rFonts w:hint="eastAsia" w:asciiTheme="minorEastAsia" w:hAnsiTheme="minorEastAsia"/>
          <w:sz w:val="28"/>
          <w:szCs w:val="28"/>
          <w:lang w:eastAsia="zh-CN"/>
        </w:rPr>
        <w:t>1</w:t>
      </w:r>
      <w:r>
        <w:rPr>
          <w:rFonts w:hint="eastAsia" w:asciiTheme="minorEastAsia" w:hAnsiTheme="minorEastAsia"/>
          <w:sz w:val="28"/>
          <w:szCs w:val="28"/>
          <w:lang w:val="en-US" w:eastAsia="zh-CN"/>
        </w:rPr>
        <w:t>6.18</w:t>
      </w:r>
      <w:r>
        <w:rPr>
          <w:rFonts w:hint="eastAsia" w:asciiTheme="minorEastAsia" w:hAnsiTheme="minorEastAsia"/>
          <w:sz w:val="28"/>
          <w:szCs w:val="28"/>
          <w:lang w:eastAsia="zh-CN"/>
        </w:rPr>
        <w:t xml:space="preserve"> 万元，主要用于</w:t>
      </w:r>
      <w:r>
        <w:rPr>
          <w:rFonts w:hint="eastAsia" w:asciiTheme="minorEastAsia" w:hAnsiTheme="minorEastAsia"/>
          <w:sz w:val="28"/>
          <w:szCs w:val="28"/>
          <w:lang w:val="en-US" w:eastAsia="zh-CN"/>
        </w:rPr>
        <w:t>中心</w:t>
      </w:r>
      <w:r>
        <w:rPr>
          <w:rFonts w:hint="eastAsia" w:asciiTheme="minorEastAsia" w:hAnsiTheme="minorEastAsia"/>
          <w:sz w:val="28"/>
          <w:szCs w:val="28"/>
          <w:lang w:eastAsia="zh-CN"/>
        </w:rPr>
        <w:t>人员</w:t>
      </w:r>
      <w:r>
        <w:rPr>
          <w:rFonts w:hint="eastAsia" w:asciiTheme="minorEastAsia" w:hAnsiTheme="minorEastAsia"/>
          <w:sz w:val="28"/>
          <w:szCs w:val="28"/>
          <w:lang w:val="en-US" w:eastAsia="zh-CN"/>
        </w:rPr>
        <w:t>工社会保障和就业支出</w:t>
      </w:r>
      <w:r>
        <w:rPr>
          <w:rFonts w:hint="eastAsia" w:asciiTheme="minorEastAsia" w:hAnsiTheme="minorEastAsia"/>
          <w:sz w:val="28"/>
          <w:szCs w:val="28"/>
          <w:lang w:eastAsia="zh-CN"/>
        </w:rPr>
        <w:t>。</w:t>
      </w:r>
      <w:r>
        <w:rPr>
          <w:rFonts w:hint="eastAsia" w:asciiTheme="minorEastAsia" w:hAnsiTheme="minorEastAsia"/>
          <w:sz w:val="28"/>
          <w:szCs w:val="28"/>
          <w:lang w:val="en-US" w:eastAsia="zh-CN"/>
        </w:rPr>
        <w:t>比</w:t>
      </w:r>
      <w:r>
        <w:rPr>
          <w:rFonts w:hint="eastAsia" w:asciiTheme="minorEastAsia" w:hAnsiTheme="minorEastAsia"/>
          <w:sz w:val="28"/>
          <w:szCs w:val="28"/>
          <w:lang w:eastAsia="zh-CN"/>
        </w:rPr>
        <w:t>2020年度工资和福利支出</w:t>
      </w:r>
      <w:r>
        <w:rPr>
          <w:rFonts w:hint="eastAsia" w:asciiTheme="minorEastAsia" w:hAnsiTheme="minorEastAsia"/>
          <w:sz w:val="28"/>
          <w:szCs w:val="28"/>
          <w:lang w:val="en-US" w:eastAsia="zh-CN"/>
        </w:rPr>
        <w:t>增加1.27</w:t>
      </w:r>
      <w:r>
        <w:rPr>
          <w:rFonts w:hint="eastAsia" w:asciiTheme="minorEastAsia" w:hAnsiTheme="minorEastAsia"/>
          <w:sz w:val="28"/>
          <w:szCs w:val="28"/>
          <w:lang w:eastAsia="zh-CN"/>
        </w:rPr>
        <w:t>万元，主要是</w:t>
      </w:r>
      <w:r>
        <w:rPr>
          <w:rFonts w:hint="eastAsia" w:asciiTheme="minorEastAsia" w:hAnsiTheme="minorEastAsia"/>
          <w:sz w:val="28"/>
          <w:szCs w:val="28"/>
          <w:lang w:val="en-US" w:eastAsia="zh-CN"/>
        </w:rPr>
        <w:t>社会保障</w:t>
      </w:r>
      <w:r>
        <w:rPr>
          <w:rFonts w:hint="eastAsia" w:asciiTheme="minorEastAsia" w:hAnsiTheme="minorEastAsia"/>
          <w:sz w:val="28"/>
          <w:szCs w:val="28"/>
          <w:lang w:eastAsia="zh-CN"/>
        </w:rPr>
        <w:t>支出</w:t>
      </w:r>
      <w:r>
        <w:rPr>
          <w:rFonts w:hint="eastAsia" w:asciiTheme="minorEastAsia" w:hAnsiTheme="minorEastAsia"/>
          <w:sz w:val="28"/>
          <w:szCs w:val="28"/>
          <w:lang w:val="en-US" w:eastAsia="zh-CN"/>
        </w:rPr>
        <w:t>增加，增加7.8%</w:t>
      </w:r>
      <w:r>
        <w:rPr>
          <w:rFonts w:hint="eastAsia" w:asciiTheme="minorEastAsia" w:hAnsiTheme="minorEastAsia"/>
          <w:sz w:val="28"/>
          <w:szCs w:val="28"/>
          <w:lang w:eastAsia="zh-CN"/>
        </w:rPr>
        <w:t>。</w:t>
      </w:r>
    </w:p>
    <w:p>
      <w:pPr>
        <w:ind w:firstLine="700" w:firstLineChars="250"/>
        <w:rPr>
          <w:rFonts w:hint="eastAsia" w:asciiTheme="minorEastAsia" w:hAnsiTheme="minorEastAsia"/>
          <w:sz w:val="28"/>
          <w:szCs w:val="28"/>
          <w:lang w:eastAsia="zh-CN"/>
        </w:rPr>
      </w:pPr>
      <w:r>
        <w:rPr>
          <w:rFonts w:hint="eastAsia" w:asciiTheme="minorEastAsia" w:hAnsiTheme="minorEastAsia"/>
          <w:sz w:val="28"/>
          <w:szCs w:val="28"/>
          <w:lang w:val="en-US" w:eastAsia="zh-CN"/>
        </w:rPr>
        <w:t>（3）、</w:t>
      </w:r>
      <w:r>
        <w:rPr>
          <w:rFonts w:hint="eastAsia" w:asciiTheme="minorEastAsia" w:hAnsiTheme="minorEastAsia"/>
          <w:sz w:val="28"/>
          <w:szCs w:val="28"/>
          <w:lang w:eastAsia="zh-CN"/>
        </w:rPr>
        <w:t>其他支出</w:t>
      </w:r>
      <w:r>
        <w:rPr>
          <w:rFonts w:hint="eastAsia" w:asciiTheme="minorEastAsia" w:hAnsiTheme="minorEastAsia"/>
          <w:sz w:val="28"/>
          <w:szCs w:val="28"/>
          <w:lang w:val="en-US" w:eastAsia="zh-CN"/>
        </w:rPr>
        <w:t>9.86</w:t>
      </w:r>
      <w:r>
        <w:rPr>
          <w:rFonts w:hint="eastAsia" w:asciiTheme="minorEastAsia" w:hAnsiTheme="minorEastAsia"/>
          <w:sz w:val="28"/>
          <w:szCs w:val="28"/>
          <w:lang w:eastAsia="zh-CN"/>
        </w:rPr>
        <w:t>万元，</w:t>
      </w:r>
      <w:r>
        <w:rPr>
          <w:rFonts w:hint="eastAsia" w:asciiTheme="minorEastAsia" w:hAnsiTheme="minorEastAsia"/>
          <w:sz w:val="28"/>
          <w:szCs w:val="28"/>
          <w:lang w:val="en-US" w:eastAsia="zh-CN"/>
        </w:rPr>
        <w:t>主要用于退休人员</w:t>
      </w:r>
      <w:r>
        <w:rPr>
          <w:rFonts w:hint="eastAsia" w:asciiTheme="minorEastAsia" w:hAnsiTheme="minorEastAsia"/>
          <w:sz w:val="28"/>
          <w:szCs w:val="28"/>
          <w:lang w:eastAsia="zh-CN"/>
        </w:rPr>
        <w:t>个人和家庭补助</w:t>
      </w:r>
      <w:r>
        <w:rPr>
          <w:rFonts w:hint="eastAsia" w:asciiTheme="minorEastAsia" w:hAnsiTheme="minorEastAsia"/>
          <w:sz w:val="28"/>
          <w:szCs w:val="28"/>
          <w:lang w:val="en-US" w:eastAsia="zh-CN"/>
        </w:rPr>
        <w:t>支出。比</w:t>
      </w:r>
      <w:r>
        <w:rPr>
          <w:rFonts w:hint="eastAsia" w:asciiTheme="minorEastAsia" w:hAnsiTheme="minorEastAsia"/>
          <w:sz w:val="28"/>
          <w:szCs w:val="28"/>
          <w:lang w:eastAsia="zh-CN"/>
        </w:rPr>
        <w:t>2020年度其他类支出</w:t>
      </w:r>
      <w:r>
        <w:rPr>
          <w:rFonts w:hint="eastAsia" w:asciiTheme="minorEastAsia" w:hAnsiTheme="minorEastAsia"/>
          <w:sz w:val="28"/>
          <w:szCs w:val="28"/>
          <w:lang w:val="en-US" w:eastAsia="zh-CN"/>
        </w:rPr>
        <w:t>减少0</w:t>
      </w:r>
      <w:r>
        <w:rPr>
          <w:rFonts w:hint="eastAsia" w:asciiTheme="minorEastAsia" w:hAnsiTheme="minorEastAsia"/>
          <w:sz w:val="28"/>
          <w:szCs w:val="28"/>
          <w:lang w:eastAsia="zh-CN"/>
        </w:rPr>
        <w:t>.5</w:t>
      </w:r>
      <w:r>
        <w:rPr>
          <w:rFonts w:hint="eastAsia" w:asciiTheme="minorEastAsia" w:hAnsiTheme="minorEastAsia"/>
          <w:sz w:val="28"/>
          <w:szCs w:val="28"/>
          <w:lang w:val="en-US" w:eastAsia="zh-CN"/>
        </w:rPr>
        <w:t>9</w:t>
      </w:r>
      <w:r>
        <w:rPr>
          <w:rFonts w:hint="eastAsia" w:asciiTheme="minorEastAsia" w:hAnsiTheme="minorEastAsia"/>
          <w:sz w:val="28"/>
          <w:szCs w:val="28"/>
          <w:lang w:eastAsia="zh-CN"/>
        </w:rPr>
        <w:t>万元，</w:t>
      </w:r>
      <w:r>
        <w:rPr>
          <w:rFonts w:hint="eastAsia" w:asciiTheme="minorEastAsia" w:hAnsiTheme="minorEastAsia"/>
          <w:sz w:val="28"/>
          <w:szCs w:val="28"/>
          <w:lang w:val="en-US" w:eastAsia="zh-CN"/>
        </w:rPr>
        <w:t>减少6%</w:t>
      </w:r>
      <w:r>
        <w:rPr>
          <w:rFonts w:hint="eastAsia" w:asciiTheme="minorEastAsia" w:hAnsiTheme="minorEastAsia"/>
          <w:sz w:val="28"/>
          <w:szCs w:val="28"/>
          <w:lang w:eastAsia="zh-CN"/>
        </w:rPr>
        <w:t>。</w:t>
      </w:r>
    </w:p>
    <w:p>
      <w:pPr>
        <w:ind w:firstLine="703" w:firstLineChars="250"/>
        <w:rPr>
          <w:rFonts w:hint="eastAsia" w:asciiTheme="minorEastAsia" w:hAnsiTheme="minorEastAsia"/>
          <w:b/>
          <w:sz w:val="28"/>
          <w:szCs w:val="28"/>
          <w:lang w:eastAsia="zh-CN"/>
        </w:rPr>
      </w:pPr>
      <w:r>
        <w:rPr>
          <w:rFonts w:hint="eastAsia" w:asciiTheme="minorEastAsia" w:hAnsiTheme="minorEastAsia"/>
          <w:b/>
          <w:sz w:val="28"/>
          <w:szCs w:val="28"/>
          <w:lang w:val="en-US" w:eastAsia="zh-CN"/>
        </w:rPr>
        <w:t>二</w:t>
      </w:r>
      <w:r>
        <w:rPr>
          <w:rFonts w:hint="eastAsia" w:asciiTheme="minorEastAsia" w:hAnsiTheme="minorEastAsia"/>
          <w:b/>
          <w:sz w:val="28"/>
          <w:szCs w:val="28"/>
          <w:lang w:eastAsia="zh-CN"/>
        </w:rPr>
        <w:t>、</w:t>
      </w:r>
      <w:r>
        <w:rPr>
          <w:rFonts w:hint="eastAsia" w:asciiTheme="minorEastAsia" w:hAnsiTheme="minorEastAsia"/>
          <w:b/>
          <w:sz w:val="28"/>
          <w:szCs w:val="28"/>
          <w:lang w:val="en-US" w:eastAsia="zh-CN"/>
        </w:rPr>
        <w:t>一般公共预算、</w:t>
      </w:r>
      <w:r>
        <w:rPr>
          <w:rFonts w:hint="eastAsia" w:asciiTheme="minorEastAsia" w:hAnsiTheme="minorEastAsia"/>
          <w:b/>
          <w:sz w:val="28"/>
          <w:szCs w:val="28"/>
          <w:lang w:eastAsia="zh-CN"/>
        </w:rPr>
        <w:t>决算</w:t>
      </w:r>
      <w:r>
        <w:rPr>
          <w:rFonts w:hint="eastAsia" w:asciiTheme="minorEastAsia" w:hAnsiTheme="minorEastAsia"/>
          <w:b/>
          <w:sz w:val="28"/>
          <w:szCs w:val="28"/>
          <w:lang w:val="en-US" w:eastAsia="zh-CN"/>
        </w:rPr>
        <w:t>支出情况</w:t>
      </w:r>
      <w:r>
        <w:rPr>
          <w:rFonts w:hint="eastAsia" w:asciiTheme="minorEastAsia" w:hAnsiTheme="minorEastAsia"/>
          <w:b/>
          <w:sz w:val="28"/>
          <w:szCs w:val="28"/>
          <w:lang w:eastAsia="zh-CN"/>
        </w:rPr>
        <w:t>说明</w:t>
      </w:r>
    </w:p>
    <w:p>
      <w:pPr>
        <w:ind w:firstLine="700" w:firstLineChars="250"/>
        <w:rPr>
          <w:rFonts w:asciiTheme="minorEastAsia" w:hAnsiTheme="minorEastAsia"/>
          <w:sz w:val="28"/>
          <w:szCs w:val="28"/>
          <w:lang w:eastAsia="zh-CN"/>
        </w:rPr>
      </w:pPr>
      <w:r>
        <w:rPr>
          <w:rFonts w:hint="eastAsia" w:asciiTheme="minorEastAsia" w:hAnsiTheme="minorEastAsia"/>
          <w:sz w:val="28"/>
          <w:szCs w:val="28"/>
          <w:lang w:val="en-US" w:eastAsia="zh-CN"/>
        </w:rPr>
        <w:t xml:space="preserve">2021年度预算支出58万元。 2021年事业支出 36.66万元，比预算减少支出21.34万元。 </w:t>
      </w:r>
      <w:r>
        <w:rPr>
          <w:rFonts w:hint="eastAsia" w:asciiTheme="minorEastAsia" w:hAnsiTheme="minorEastAsia"/>
          <w:sz w:val="28"/>
          <w:szCs w:val="28"/>
          <w:lang w:eastAsia="zh-CN"/>
        </w:rPr>
        <w:t>202</w:t>
      </w:r>
      <w:r>
        <w:rPr>
          <w:rFonts w:hint="eastAsia" w:asciiTheme="minorEastAsia" w:hAnsiTheme="minorEastAsia"/>
          <w:sz w:val="28"/>
          <w:szCs w:val="28"/>
          <w:lang w:val="en-US" w:eastAsia="zh-CN"/>
        </w:rPr>
        <w:t>1</w:t>
      </w:r>
      <w:r>
        <w:rPr>
          <w:rFonts w:hint="eastAsia" w:asciiTheme="minorEastAsia" w:hAnsiTheme="minorEastAsia"/>
          <w:sz w:val="28"/>
          <w:szCs w:val="28"/>
          <w:lang w:eastAsia="zh-CN"/>
        </w:rPr>
        <w:t>年事业收入</w:t>
      </w:r>
      <w:r>
        <w:rPr>
          <w:rFonts w:hint="eastAsia" w:cs="Arial" w:asciiTheme="minorEastAsia" w:hAnsiTheme="minorEastAsia"/>
          <w:bCs/>
          <w:color w:val="000000"/>
          <w:sz w:val="28"/>
          <w:szCs w:val="28"/>
          <w:lang w:val="en-US" w:eastAsia="zh-CN"/>
        </w:rPr>
        <w:t>67.69</w:t>
      </w:r>
      <w:r>
        <w:rPr>
          <w:rFonts w:hint="eastAsia" w:asciiTheme="minorEastAsia" w:hAnsiTheme="minorEastAsia"/>
          <w:sz w:val="28"/>
          <w:szCs w:val="28"/>
          <w:lang w:eastAsia="zh-CN"/>
        </w:rPr>
        <w:t>万元，事业结余</w:t>
      </w:r>
      <w:r>
        <w:rPr>
          <w:rFonts w:hint="eastAsia" w:asciiTheme="minorEastAsia" w:hAnsiTheme="minorEastAsia"/>
          <w:sz w:val="28"/>
          <w:szCs w:val="28"/>
          <w:lang w:val="en-US" w:eastAsia="zh-CN"/>
        </w:rPr>
        <w:t>31.03</w:t>
      </w:r>
      <w:r>
        <w:rPr>
          <w:rFonts w:hint="eastAsia" w:asciiTheme="minorEastAsia" w:hAnsiTheme="minorEastAsia"/>
          <w:sz w:val="28"/>
          <w:szCs w:val="28"/>
          <w:lang w:eastAsia="zh-CN"/>
        </w:rPr>
        <w:t>万元。202</w:t>
      </w:r>
      <w:r>
        <w:rPr>
          <w:rFonts w:hint="eastAsia" w:asciiTheme="minorEastAsia" w:hAnsiTheme="minorEastAsia"/>
          <w:sz w:val="28"/>
          <w:szCs w:val="28"/>
          <w:lang w:val="en-US" w:eastAsia="zh-CN"/>
        </w:rPr>
        <w:t>1</w:t>
      </w:r>
      <w:r>
        <w:rPr>
          <w:rFonts w:hint="eastAsia" w:asciiTheme="minorEastAsia" w:hAnsiTheme="minorEastAsia"/>
          <w:sz w:val="28"/>
          <w:szCs w:val="28"/>
          <w:lang w:eastAsia="zh-CN"/>
        </w:rPr>
        <w:t>年度</w:t>
      </w:r>
      <w:r>
        <w:rPr>
          <w:rFonts w:hint="eastAsia" w:asciiTheme="minorEastAsia" w:hAnsiTheme="minorEastAsia"/>
          <w:sz w:val="28"/>
          <w:szCs w:val="28"/>
          <w:lang w:val="en-US" w:eastAsia="zh-CN"/>
        </w:rPr>
        <w:t>中心</w:t>
      </w:r>
      <w:r>
        <w:rPr>
          <w:rFonts w:hint="eastAsia" w:asciiTheme="minorEastAsia" w:hAnsiTheme="minorEastAsia"/>
          <w:sz w:val="28"/>
          <w:szCs w:val="28"/>
          <w:lang w:eastAsia="zh-CN"/>
        </w:rPr>
        <w:t>无财政拨款收入和经营收入。</w:t>
      </w:r>
    </w:p>
    <w:p>
      <w:pPr>
        <w:ind w:firstLine="703" w:firstLineChars="250"/>
        <w:rPr>
          <w:rFonts w:asciiTheme="minorEastAsia" w:hAnsiTheme="minorEastAsia"/>
          <w:b/>
          <w:sz w:val="28"/>
          <w:szCs w:val="28"/>
          <w:lang w:eastAsia="zh-CN"/>
        </w:rPr>
      </w:pPr>
      <w:r>
        <w:rPr>
          <w:rFonts w:hint="eastAsia" w:asciiTheme="minorEastAsia" w:hAnsiTheme="minorEastAsia"/>
          <w:b/>
          <w:sz w:val="28"/>
          <w:szCs w:val="28"/>
          <w:lang w:val="en-US" w:eastAsia="zh-CN"/>
        </w:rPr>
        <w:t>三</w:t>
      </w:r>
      <w:r>
        <w:rPr>
          <w:rFonts w:hint="eastAsia" w:asciiTheme="minorEastAsia" w:hAnsiTheme="minorEastAsia"/>
          <w:b/>
          <w:sz w:val="28"/>
          <w:szCs w:val="28"/>
          <w:lang w:eastAsia="zh-CN"/>
        </w:rPr>
        <w:t>、预算绩效情况说明</w:t>
      </w:r>
    </w:p>
    <w:p>
      <w:pPr>
        <w:ind w:firstLine="570"/>
        <w:rPr>
          <w:rFonts w:asciiTheme="minorEastAsia" w:hAnsiTheme="minorEastAsia"/>
          <w:sz w:val="28"/>
          <w:szCs w:val="28"/>
          <w:lang w:eastAsia="zh-CN"/>
        </w:rPr>
      </w:pPr>
      <w:r>
        <w:rPr>
          <w:rFonts w:hint="eastAsia" w:asciiTheme="minorEastAsia" w:hAnsiTheme="minorEastAsia"/>
          <w:sz w:val="28"/>
          <w:szCs w:val="28"/>
          <w:lang w:eastAsia="zh-CN"/>
        </w:rPr>
        <w:t>根据预算绩效管理要求，我中心组织对 202</w:t>
      </w:r>
      <w:r>
        <w:rPr>
          <w:rFonts w:hint="eastAsia" w:asciiTheme="minorEastAsia" w:hAnsiTheme="minorEastAsia"/>
          <w:sz w:val="28"/>
          <w:szCs w:val="28"/>
          <w:lang w:val="en-US" w:eastAsia="zh-CN"/>
        </w:rPr>
        <w:t>1</w:t>
      </w:r>
      <w:r>
        <w:rPr>
          <w:rFonts w:hint="eastAsia" w:asciiTheme="minorEastAsia" w:hAnsiTheme="minorEastAsia"/>
          <w:sz w:val="28"/>
          <w:szCs w:val="28"/>
          <w:lang w:eastAsia="zh-CN"/>
        </w:rPr>
        <w:t>年度</w:t>
      </w:r>
      <w:r>
        <w:rPr>
          <w:rFonts w:hint="eastAsia" w:asciiTheme="minorEastAsia" w:hAnsiTheme="minorEastAsia"/>
          <w:sz w:val="28"/>
          <w:szCs w:val="28"/>
          <w:lang w:val="en-US" w:eastAsia="zh-CN"/>
        </w:rPr>
        <w:t>一般公共</w:t>
      </w:r>
      <w:r>
        <w:rPr>
          <w:rFonts w:hint="eastAsia" w:asciiTheme="minorEastAsia" w:hAnsiTheme="minorEastAsia"/>
          <w:sz w:val="28"/>
          <w:szCs w:val="28"/>
          <w:lang w:eastAsia="zh-CN"/>
        </w:rPr>
        <w:t>预算支出全面开展绩效评价。</w:t>
      </w:r>
      <w:r>
        <w:rPr>
          <w:rFonts w:hint="eastAsia" w:asciiTheme="minorEastAsia" w:hAnsiTheme="minorEastAsia"/>
          <w:sz w:val="28"/>
          <w:szCs w:val="28"/>
          <w:lang w:val="en-US" w:eastAsia="zh-CN"/>
        </w:rPr>
        <w:t>为</w:t>
      </w:r>
      <w:r>
        <w:rPr>
          <w:rFonts w:hint="eastAsia" w:asciiTheme="minorEastAsia" w:hAnsiTheme="minorEastAsia"/>
          <w:sz w:val="28"/>
          <w:szCs w:val="28"/>
          <w:lang w:eastAsia="zh-CN"/>
        </w:rPr>
        <w:t>强化预算管理，促进“决算是对预算执行情况的反映”要求的落实，中心主任办公室牵头，按照会计管理开展了部门评价，涉及到事业收入完成进度，一般服务类支出，为下一年制定预算提供经验。</w:t>
      </w:r>
    </w:p>
    <w:p>
      <w:pPr>
        <w:ind w:firstLine="560" w:firstLineChars="200"/>
        <w:rPr>
          <w:rFonts w:hint="eastAsia" w:asciiTheme="minorEastAsia" w:hAnsiTheme="minorEastAsia"/>
          <w:sz w:val="28"/>
          <w:szCs w:val="28"/>
          <w:lang w:eastAsia="zh-CN"/>
        </w:rPr>
      </w:pPr>
      <w:r>
        <w:rPr>
          <w:rFonts w:hint="eastAsia" w:asciiTheme="minorEastAsia" w:hAnsiTheme="minorEastAsia"/>
          <w:sz w:val="28"/>
          <w:szCs w:val="28"/>
          <w:lang w:eastAsia="zh-CN"/>
        </w:rPr>
        <w:t>制度建设方面。</w:t>
      </w:r>
      <w:r>
        <w:rPr>
          <w:rFonts w:hint="eastAsia" w:asciiTheme="minorEastAsia" w:hAnsiTheme="minorEastAsia"/>
          <w:sz w:val="28"/>
          <w:szCs w:val="28"/>
          <w:lang w:val="en-US" w:eastAsia="zh-CN"/>
        </w:rPr>
        <w:t>完善</w:t>
      </w:r>
      <w:r>
        <w:rPr>
          <w:rFonts w:hint="eastAsia" w:asciiTheme="minorEastAsia" w:hAnsiTheme="minorEastAsia"/>
          <w:sz w:val="28"/>
          <w:szCs w:val="28"/>
          <w:lang w:eastAsia="zh-CN"/>
        </w:rPr>
        <w:t>了财务管理制度、资产管理办法、预算绩效实施管理办法、合同管理办法</w:t>
      </w:r>
      <w:r>
        <w:rPr>
          <w:rFonts w:hint="eastAsia" w:asciiTheme="minorEastAsia" w:hAnsiTheme="minorEastAsia"/>
          <w:sz w:val="28"/>
          <w:szCs w:val="28"/>
          <w:lang w:val="en-US" w:eastAsia="zh-CN"/>
        </w:rPr>
        <w:t>及工作流程</w:t>
      </w:r>
      <w:r>
        <w:rPr>
          <w:rFonts w:hint="eastAsia" w:asciiTheme="minorEastAsia" w:hAnsiTheme="minorEastAsia"/>
          <w:sz w:val="28"/>
          <w:szCs w:val="28"/>
          <w:lang w:eastAsia="zh-CN"/>
        </w:rPr>
        <w:t>。</w:t>
      </w:r>
    </w:p>
    <w:p>
      <w:pPr>
        <w:ind w:firstLine="560" w:firstLineChars="200"/>
        <w:rPr>
          <w:rFonts w:hint="eastAsia" w:asciiTheme="minorEastAsia" w:hAnsiTheme="minorEastAsia"/>
          <w:sz w:val="28"/>
          <w:szCs w:val="28"/>
          <w:lang w:eastAsia="zh-CN"/>
        </w:rPr>
      </w:pPr>
      <w:r>
        <w:rPr>
          <w:rFonts w:hint="eastAsia" w:asciiTheme="minorEastAsia" w:hAnsiTheme="minorEastAsia"/>
          <w:sz w:val="28"/>
          <w:szCs w:val="28"/>
          <w:lang w:eastAsia="zh-CN"/>
        </w:rPr>
        <w:t>管理制度健全，</w:t>
      </w:r>
      <w:r>
        <w:rPr>
          <w:rFonts w:hint="eastAsia" w:asciiTheme="minorEastAsia" w:hAnsiTheme="minorEastAsia"/>
          <w:sz w:val="28"/>
          <w:szCs w:val="28"/>
          <w:lang w:val="en-US" w:eastAsia="zh-CN"/>
        </w:rPr>
        <w:t>流程</w:t>
      </w:r>
      <w:r>
        <w:rPr>
          <w:rFonts w:hint="eastAsia" w:asciiTheme="minorEastAsia" w:hAnsiTheme="minorEastAsia"/>
          <w:sz w:val="28"/>
          <w:szCs w:val="28"/>
          <w:lang w:eastAsia="zh-CN"/>
        </w:rPr>
        <w:t>管控措施有效，各项工作有序开展；财务管理制度完善，资金使用规范有效；</w:t>
      </w:r>
      <w:r>
        <w:rPr>
          <w:rFonts w:hint="eastAsia" w:asciiTheme="minorEastAsia" w:hAnsiTheme="minorEastAsia"/>
          <w:sz w:val="28"/>
          <w:szCs w:val="28"/>
          <w:lang w:val="en-US" w:eastAsia="zh-CN"/>
        </w:rPr>
        <w:t>全年各项工作</w:t>
      </w:r>
      <w:r>
        <w:rPr>
          <w:rFonts w:hint="eastAsia" w:asciiTheme="minorEastAsia" w:hAnsiTheme="minorEastAsia"/>
          <w:sz w:val="28"/>
          <w:szCs w:val="28"/>
          <w:lang w:eastAsia="zh-CN"/>
        </w:rPr>
        <w:t>完成率高，达到了预期效果。</w:t>
      </w:r>
    </w:p>
    <w:p>
      <w:pPr>
        <w:ind w:firstLine="560" w:firstLineChars="200"/>
        <w:rPr>
          <w:rFonts w:hint="eastAsia" w:asciiTheme="minorEastAsia" w:hAnsiTheme="minorEastAsia"/>
          <w:sz w:val="28"/>
          <w:szCs w:val="28"/>
          <w:lang w:eastAsia="zh-CN"/>
        </w:rPr>
      </w:pPr>
      <w:r>
        <w:rPr>
          <w:rFonts w:hint="eastAsia" w:asciiTheme="minorEastAsia" w:hAnsiTheme="minorEastAsia"/>
          <w:sz w:val="28"/>
          <w:szCs w:val="28"/>
          <w:lang w:eastAsia="zh-CN"/>
        </w:rPr>
        <w:t>2021年度</w:t>
      </w:r>
      <w:r>
        <w:rPr>
          <w:rFonts w:hint="eastAsia" w:asciiTheme="minorEastAsia" w:hAnsiTheme="minorEastAsia"/>
          <w:sz w:val="28"/>
          <w:szCs w:val="28"/>
          <w:lang w:val="en-US" w:eastAsia="zh-CN"/>
        </w:rPr>
        <w:t>决算</w:t>
      </w:r>
      <w:r>
        <w:rPr>
          <w:rFonts w:hint="eastAsia" w:asciiTheme="minorEastAsia" w:hAnsiTheme="minorEastAsia"/>
          <w:sz w:val="28"/>
          <w:szCs w:val="28"/>
          <w:lang w:eastAsia="zh-CN"/>
        </w:rPr>
        <w:t>支出</w:t>
      </w:r>
      <w:r>
        <w:rPr>
          <w:rFonts w:hint="eastAsia" w:asciiTheme="minorEastAsia" w:hAnsiTheme="minorEastAsia"/>
          <w:sz w:val="28"/>
          <w:szCs w:val="28"/>
          <w:lang w:val="en-US" w:eastAsia="zh-CN"/>
        </w:rPr>
        <w:t>36.66</w:t>
      </w:r>
      <w:r>
        <w:rPr>
          <w:rFonts w:hint="eastAsia" w:asciiTheme="minorEastAsia" w:hAnsiTheme="minorEastAsia"/>
          <w:sz w:val="28"/>
          <w:szCs w:val="28"/>
          <w:lang w:eastAsia="zh-CN"/>
        </w:rPr>
        <w:t>万元，比上年决算数减少</w:t>
      </w:r>
      <w:r>
        <w:rPr>
          <w:rFonts w:hint="eastAsia" w:asciiTheme="minorEastAsia" w:hAnsiTheme="minorEastAsia"/>
          <w:sz w:val="28"/>
          <w:szCs w:val="28"/>
          <w:lang w:val="en-US" w:eastAsia="zh-CN"/>
        </w:rPr>
        <w:t>4.29</w:t>
      </w:r>
      <w:r>
        <w:rPr>
          <w:rFonts w:hint="eastAsia" w:asciiTheme="minorEastAsia" w:hAnsiTheme="minorEastAsia"/>
          <w:sz w:val="28"/>
          <w:szCs w:val="28"/>
          <w:lang w:eastAsia="zh-CN"/>
        </w:rPr>
        <w:t>万元，降低</w:t>
      </w:r>
      <w:r>
        <w:rPr>
          <w:rFonts w:hint="eastAsia" w:asciiTheme="minorEastAsia" w:hAnsiTheme="minorEastAsia"/>
          <w:sz w:val="28"/>
          <w:szCs w:val="28"/>
          <w:lang w:val="en-US" w:eastAsia="zh-CN"/>
        </w:rPr>
        <w:t>11.7</w:t>
      </w:r>
      <w:r>
        <w:rPr>
          <w:rFonts w:hint="eastAsia" w:asciiTheme="minorEastAsia" w:hAnsiTheme="minorEastAsia"/>
          <w:sz w:val="28"/>
          <w:szCs w:val="28"/>
          <w:lang w:eastAsia="zh-CN"/>
        </w:rPr>
        <w:t>%。主要原因是全面贯彻落实党中央过紧日子的要求，压减</w:t>
      </w:r>
      <w:r>
        <w:rPr>
          <w:rFonts w:hint="eastAsia" w:asciiTheme="minorEastAsia" w:hAnsiTheme="minorEastAsia"/>
          <w:sz w:val="28"/>
          <w:szCs w:val="28"/>
          <w:lang w:val="en-US" w:eastAsia="zh-CN"/>
        </w:rPr>
        <w:t>日常费用，</w:t>
      </w:r>
      <w:r>
        <w:rPr>
          <w:rFonts w:hint="eastAsia" w:asciiTheme="minorEastAsia" w:hAnsiTheme="minorEastAsia"/>
          <w:sz w:val="28"/>
          <w:szCs w:val="28"/>
          <w:lang w:eastAsia="zh-CN"/>
        </w:rPr>
        <w:t>培训费等支出。</w:t>
      </w:r>
    </w:p>
    <w:p>
      <w:pPr>
        <w:numPr>
          <w:ilvl w:val="0"/>
          <w:numId w:val="0"/>
        </w:numPr>
        <w:ind w:left="960" w:leftChars="0"/>
        <w:rPr>
          <w:rFonts w:hint="eastAsia" w:asciiTheme="minorEastAsia" w:hAnsiTheme="minorEastAsia"/>
          <w:sz w:val="28"/>
          <w:szCs w:val="28"/>
          <w:lang w:val="en-US" w:eastAsia="zh-CN"/>
        </w:rPr>
      </w:pPr>
      <w:r>
        <w:rPr>
          <w:rFonts w:hint="eastAsia" w:asciiTheme="minorEastAsia" w:hAnsiTheme="minorEastAsia"/>
          <w:sz w:val="28"/>
          <w:szCs w:val="28"/>
          <w:lang w:val="en-US" w:eastAsia="zh-CN"/>
        </w:rPr>
        <w:t>四、其他 国有资产占用情况</w:t>
      </w:r>
    </w:p>
    <w:p>
      <w:pPr>
        <w:numPr>
          <w:ilvl w:val="0"/>
          <w:numId w:val="0"/>
        </w:numPr>
        <w:ind w:leftChars="250" w:firstLine="560" w:firstLineChars="200"/>
        <w:rPr>
          <w:rFonts w:hint="default" w:asciiTheme="minorEastAsia" w:hAnsiTheme="minorEastAsia"/>
          <w:sz w:val="28"/>
          <w:szCs w:val="28"/>
          <w:lang w:val="en-US" w:eastAsia="zh-CN"/>
        </w:rPr>
      </w:pPr>
      <w:r>
        <w:rPr>
          <w:rFonts w:hint="default" w:asciiTheme="minorEastAsia" w:hAnsiTheme="minorEastAsia"/>
          <w:sz w:val="28"/>
          <w:szCs w:val="28"/>
          <w:lang w:val="en-US" w:eastAsia="zh-CN"/>
        </w:rPr>
        <w:t>截至2021年12月31日，</w:t>
      </w:r>
      <w:r>
        <w:rPr>
          <w:rFonts w:hint="eastAsia" w:asciiTheme="minorEastAsia" w:hAnsiTheme="minorEastAsia"/>
          <w:sz w:val="28"/>
          <w:szCs w:val="28"/>
          <w:lang w:val="en-US" w:eastAsia="zh-CN"/>
        </w:rPr>
        <w:t>中心固定资产35.5万元，其中轿车</w:t>
      </w:r>
      <w:r>
        <w:rPr>
          <w:rFonts w:hint="default" w:asciiTheme="minorEastAsia" w:hAnsiTheme="minorEastAsia"/>
          <w:sz w:val="28"/>
          <w:szCs w:val="28"/>
          <w:lang w:val="en-US" w:eastAsia="zh-CN"/>
        </w:rPr>
        <w:t>1辆</w:t>
      </w:r>
      <w:r>
        <w:rPr>
          <w:rFonts w:hint="eastAsia" w:asciiTheme="minorEastAsia" w:hAnsiTheme="minorEastAsia"/>
          <w:sz w:val="28"/>
          <w:szCs w:val="28"/>
          <w:lang w:val="en-US" w:eastAsia="zh-CN"/>
        </w:rPr>
        <w:t>，24.7万元；</w:t>
      </w:r>
      <w:r>
        <w:rPr>
          <w:rFonts w:hint="default" w:asciiTheme="minorEastAsia" w:hAnsiTheme="minorEastAsia"/>
          <w:sz w:val="28"/>
          <w:szCs w:val="28"/>
          <w:lang w:val="en-US" w:eastAsia="zh-CN"/>
        </w:rPr>
        <w:t>通用设备</w:t>
      </w:r>
      <w:r>
        <w:rPr>
          <w:rFonts w:hint="eastAsia" w:asciiTheme="minorEastAsia" w:hAnsiTheme="minorEastAsia"/>
          <w:sz w:val="28"/>
          <w:szCs w:val="28"/>
          <w:lang w:val="en-US" w:eastAsia="zh-CN"/>
        </w:rPr>
        <w:t>16</w:t>
      </w:r>
      <w:r>
        <w:rPr>
          <w:rFonts w:hint="default" w:asciiTheme="minorEastAsia" w:hAnsiTheme="minorEastAsia"/>
          <w:sz w:val="28"/>
          <w:szCs w:val="28"/>
          <w:lang w:val="en-US" w:eastAsia="zh-CN"/>
        </w:rPr>
        <w:t>台（套）</w:t>
      </w:r>
      <w:r>
        <w:rPr>
          <w:rFonts w:hint="eastAsia" w:asciiTheme="minorEastAsia" w:hAnsiTheme="minorEastAsia"/>
          <w:sz w:val="28"/>
          <w:szCs w:val="28"/>
          <w:lang w:val="en-US" w:eastAsia="zh-CN"/>
        </w:rPr>
        <w:t>，10.01万元；办公桌椅1套，0.7万元</w:t>
      </w:r>
      <w:r>
        <w:rPr>
          <w:rFonts w:hint="default" w:asciiTheme="minorEastAsia" w:hAnsiTheme="minorEastAsia"/>
          <w:sz w:val="28"/>
          <w:szCs w:val="28"/>
          <w:lang w:val="en-US" w:eastAsia="zh-CN"/>
        </w:rPr>
        <w:t>。</w:t>
      </w:r>
      <w:r>
        <w:rPr>
          <w:rFonts w:hint="eastAsia" w:asciiTheme="minorEastAsia" w:hAnsiTheme="minorEastAsia"/>
          <w:sz w:val="28"/>
          <w:szCs w:val="28"/>
          <w:lang w:val="en-US" w:eastAsia="zh-CN"/>
        </w:rPr>
        <w:t>2021年度无新增资产。</w:t>
      </w:r>
    </w:p>
    <w:p>
      <w:pPr>
        <w:ind w:firstLine="562" w:firstLineChars="200"/>
        <w:rPr>
          <w:rFonts w:hint="eastAsia" w:asciiTheme="minorEastAsia" w:hAnsiTheme="minorEastAsia"/>
          <w:b/>
          <w:sz w:val="28"/>
          <w:szCs w:val="28"/>
          <w:lang w:eastAsia="zh-CN"/>
        </w:rPr>
      </w:pPr>
      <w:r>
        <w:rPr>
          <w:rFonts w:hint="eastAsia" w:asciiTheme="minorEastAsia" w:hAnsiTheme="minorEastAsia"/>
          <w:b/>
          <w:sz w:val="28"/>
          <w:szCs w:val="28"/>
          <w:lang w:eastAsia="zh-CN"/>
        </w:rPr>
        <w:t>第四部分 名词解释</w:t>
      </w:r>
    </w:p>
    <w:p>
      <w:pPr>
        <w:ind w:firstLine="420" w:firstLineChars="150"/>
        <w:rPr>
          <w:rFonts w:asciiTheme="minorEastAsia" w:hAnsiTheme="minorEastAsia"/>
          <w:sz w:val="28"/>
          <w:szCs w:val="28"/>
          <w:lang w:eastAsia="zh-CN"/>
        </w:rPr>
      </w:pPr>
      <w:r>
        <w:rPr>
          <w:rFonts w:hint="eastAsia" w:asciiTheme="minorEastAsia" w:hAnsiTheme="minorEastAsia"/>
          <w:sz w:val="28"/>
          <w:szCs w:val="28"/>
          <w:lang w:eastAsia="zh-CN"/>
        </w:rPr>
        <w:t>一、事业收入：指事业单位开展专业业务活动及辅助活动所取得的收入。</w:t>
      </w:r>
    </w:p>
    <w:p>
      <w:pPr>
        <w:ind w:firstLine="420" w:firstLineChars="150"/>
        <w:rPr>
          <w:rFonts w:asciiTheme="minorEastAsia" w:hAnsiTheme="minorEastAsia"/>
          <w:sz w:val="28"/>
          <w:szCs w:val="28"/>
          <w:lang w:eastAsia="zh-CN"/>
        </w:rPr>
      </w:pPr>
      <w:r>
        <w:rPr>
          <w:rFonts w:hint="eastAsia" w:asciiTheme="minorEastAsia" w:hAnsiTheme="minorEastAsia"/>
          <w:sz w:val="28"/>
          <w:szCs w:val="28"/>
          <w:lang w:eastAsia="zh-CN"/>
        </w:rPr>
        <w:t>二、其他收入：除财政拨款收入、事业收入、上级补助收入、经营收入、投资收益、捐赠收入、利息收入、租赁收入等以外的各项收入。</w:t>
      </w:r>
    </w:p>
    <w:p>
      <w:pPr>
        <w:ind w:firstLine="420" w:firstLineChars="150"/>
        <w:rPr>
          <w:rFonts w:asciiTheme="minorEastAsia" w:hAnsiTheme="minorEastAsia"/>
          <w:sz w:val="28"/>
          <w:szCs w:val="28"/>
          <w:lang w:eastAsia="zh-CN"/>
        </w:rPr>
      </w:pPr>
      <w:r>
        <w:rPr>
          <w:rFonts w:hint="eastAsia" w:asciiTheme="minorEastAsia" w:hAnsiTheme="minorEastAsia"/>
          <w:sz w:val="28"/>
          <w:szCs w:val="28"/>
          <w:lang w:eastAsia="zh-CN"/>
        </w:rPr>
        <w:t>三、事业支出：指</w:t>
      </w:r>
      <w:r>
        <w:rPr>
          <w:rFonts w:hint="eastAsia" w:asciiTheme="minorEastAsia" w:hAnsiTheme="minorEastAsia"/>
          <w:sz w:val="28"/>
          <w:szCs w:val="28"/>
          <w:lang w:val="en-US" w:eastAsia="zh-CN"/>
        </w:rPr>
        <w:t>为</w:t>
      </w:r>
      <w:r>
        <w:rPr>
          <w:rFonts w:hint="eastAsia" w:asciiTheme="minorEastAsia" w:hAnsiTheme="minorEastAsia"/>
          <w:sz w:val="28"/>
          <w:szCs w:val="28"/>
          <w:lang w:eastAsia="zh-CN"/>
        </w:rPr>
        <w:t>保障机构正常运转、完成日常工作任务而发生的人员支出和公用支出。</w:t>
      </w:r>
    </w:p>
    <w:p>
      <w:pPr>
        <w:ind w:firstLine="560" w:firstLineChars="200"/>
        <w:rPr>
          <w:rFonts w:hint="eastAsia" w:asciiTheme="minorEastAsia" w:hAnsiTheme="minorEastAsia"/>
          <w:sz w:val="28"/>
          <w:szCs w:val="28"/>
          <w:lang w:eastAsia="zh-CN"/>
        </w:rPr>
      </w:pPr>
      <w:r>
        <w:rPr>
          <w:rFonts w:hint="eastAsia" w:asciiTheme="minorEastAsia" w:hAnsiTheme="minorEastAsia"/>
          <w:sz w:val="28"/>
          <w:szCs w:val="28"/>
          <w:lang w:eastAsia="zh-CN"/>
        </w:rPr>
        <w:t>四、使用非财政拨款结余：指事业单位使用以前年度积累的非财政拨款结余弥补当年收支差额的金额。</w:t>
      </w:r>
    </w:p>
    <w:p>
      <w:pPr>
        <w:ind w:firstLine="560" w:firstLineChars="200"/>
        <w:rPr>
          <w:rFonts w:hint="eastAsia" w:asciiTheme="minorEastAsia" w:hAnsiTheme="minorEastAsia"/>
          <w:sz w:val="28"/>
          <w:szCs w:val="28"/>
          <w:lang w:eastAsia="zh-CN"/>
        </w:rPr>
      </w:pPr>
      <w:r>
        <w:rPr>
          <w:rFonts w:hint="eastAsia" w:asciiTheme="minorEastAsia" w:hAnsiTheme="minorEastAsia"/>
          <w:sz w:val="28"/>
          <w:szCs w:val="28"/>
          <w:lang w:eastAsia="zh-CN"/>
        </w:rPr>
        <w:t>五、年度结转结余：指单位以前年度尚未完成结转到本年度仍按原规定用途继续使用的资金。</w:t>
      </w:r>
    </w:p>
    <w:p>
      <w:pPr>
        <w:ind w:firstLine="560" w:firstLineChars="200"/>
        <w:rPr>
          <w:rFonts w:hint="eastAsia" w:asciiTheme="minorEastAsia" w:hAnsiTheme="minorEastAsia"/>
          <w:sz w:val="28"/>
          <w:szCs w:val="28"/>
          <w:lang w:eastAsia="zh-CN"/>
        </w:rPr>
      </w:pPr>
      <w:r>
        <w:rPr>
          <w:rFonts w:hint="eastAsia" w:asciiTheme="minorEastAsia" w:hAnsiTheme="minorEastAsia"/>
          <w:sz w:val="28"/>
          <w:szCs w:val="28"/>
          <w:lang w:val="en-US" w:eastAsia="zh-CN"/>
        </w:rPr>
        <w:t>六、</w:t>
      </w:r>
      <w:r>
        <w:rPr>
          <w:rFonts w:hint="eastAsia" w:asciiTheme="minorEastAsia" w:hAnsiTheme="minorEastAsia"/>
          <w:sz w:val="28"/>
          <w:szCs w:val="28"/>
          <w:lang w:eastAsia="zh-CN"/>
        </w:rPr>
        <w:t>事业单位基本养老保险缴费支出（项）：反映机关事业单位实施养老保险制度由单位缴纳的基本养老保险费支出。</w:t>
      </w:r>
    </w:p>
    <w:p>
      <w:pPr>
        <w:ind w:firstLine="560" w:firstLineChars="200"/>
        <w:rPr>
          <w:rFonts w:hint="eastAsia" w:asciiTheme="minorEastAsia" w:hAnsiTheme="minorEastAsia"/>
          <w:sz w:val="28"/>
          <w:szCs w:val="28"/>
          <w:lang w:eastAsia="zh-CN"/>
        </w:rPr>
      </w:pPr>
    </w:p>
    <w:p>
      <w:pPr>
        <w:ind w:firstLine="3780" w:firstLineChars="1350"/>
        <w:rPr>
          <w:rFonts w:hint="eastAsia" w:asciiTheme="minorEastAsia" w:hAnsiTheme="minorEastAsia"/>
          <w:sz w:val="28"/>
          <w:szCs w:val="28"/>
          <w:lang w:eastAsia="zh-CN"/>
        </w:rPr>
      </w:pPr>
    </w:p>
    <w:p>
      <w:pPr>
        <w:ind w:firstLine="3780" w:firstLineChars="1350"/>
        <w:rPr>
          <w:rFonts w:hint="eastAsia" w:asciiTheme="minorEastAsia" w:hAnsiTheme="minorEastAsia"/>
          <w:sz w:val="28"/>
          <w:szCs w:val="28"/>
          <w:lang w:eastAsia="zh-CN"/>
        </w:rPr>
      </w:pPr>
    </w:p>
    <w:p>
      <w:pPr>
        <w:ind w:firstLine="3780" w:firstLineChars="1350"/>
        <w:rPr>
          <w:rFonts w:asciiTheme="minorEastAsia" w:hAnsiTheme="minorEastAsia"/>
          <w:sz w:val="28"/>
          <w:szCs w:val="28"/>
          <w:lang w:eastAsia="zh-CN"/>
        </w:rPr>
      </w:pPr>
      <w:r>
        <w:rPr>
          <w:rFonts w:hint="eastAsia" w:asciiTheme="minorEastAsia" w:hAnsiTheme="minorEastAsia"/>
          <w:sz w:val="28"/>
          <w:szCs w:val="28"/>
          <w:lang w:eastAsia="zh-CN"/>
        </w:rPr>
        <w:t>商业饮食服务业发展中心</w:t>
      </w:r>
    </w:p>
    <w:p>
      <w:pPr>
        <w:ind w:firstLine="560" w:firstLineChars="200"/>
        <w:rPr>
          <w:rFonts w:asciiTheme="minorEastAsia" w:hAnsiTheme="minorEastAsia"/>
          <w:sz w:val="28"/>
          <w:szCs w:val="28"/>
          <w:lang w:eastAsia="zh-CN"/>
        </w:rPr>
      </w:pPr>
      <w:r>
        <w:rPr>
          <w:rFonts w:hint="eastAsia" w:asciiTheme="minorEastAsia" w:hAnsiTheme="minorEastAsia"/>
          <w:sz w:val="28"/>
          <w:szCs w:val="28"/>
          <w:lang w:eastAsia="zh-CN"/>
        </w:rPr>
        <w:t xml:space="preserve">                         二零二</w:t>
      </w:r>
      <w:r>
        <w:rPr>
          <w:rFonts w:hint="eastAsia" w:asciiTheme="minorEastAsia" w:hAnsiTheme="minorEastAsia"/>
          <w:sz w:val="28"/>
          <w:szCs w:val="28"/>
          <w:lang w:val="en-US" w:eastAsia="zh-CN"/>
        </w:rPr>
        <w:t>二</w:t>
      </w:r>
      <w:r>
        <w:rPr>
          <w:rFonts w:hint="eastAsia" w:asciiTheme="minorEastAsia" w:hAnsiTheme="minorEastAsia"/>
          <w:sz w:val="28"/>
          <w:szCs w:val="28"/>
          <w:lang w:eastAsia="zh-CN"/>
        </w:rPr>
        <w:t>年八月</w:t>
      </w:r>
      <w:r>
        <w:rPr>
          <w:rFonts w:hint="eastAsia" w:asciiTheme="minorEastAsia" w:hAnsiTheme="minorEastAsia"/>
          <w:sz w:val="28"/>
          <w:szCs w:val="28"/>
          <w:lang w:val="en-US" w:eastAsia="zh-CN"/>
        </w:rPr>
        <w:t>六</w:t>
      </w:r>
      <w:r>
        <w:rPr>
          <w:rFonts w:hint="eastAsia" w:asciiTheme="minorEastAsia" w:hAnsiTheme="minorEastAsia"/>
          <w:sz w:val="28"/>
          <w:szCs w:val="28"/>
          <w:lang w:eastAsia="zh-CN"/>
        </w:rPr>
        <w:t>日</w:t>
      </w:r>
    </w:p>
    <w:sectPr>
      <w:pgSz w:w="11906" w:h="16838"/>
      <w:pgMar w:top="1440" w:right="1416" w:bottom="1440" w:left="1134" w:header="720" w:footer="72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NHNWFP+TimesNewRomanPS-BoldMT">
    <w:altName w:val="Segoe Print"/>
    <w:panose1 w:val="00000000000000000000"/>
    <w:charset w:val="01"/>
    <w:family w:val="auto"/>
    <w:pitch w:val="default"/>
    <w:sig w:usb0="00000000" w:usb1="00000000" w:usb2="01010101" w:usb3="01010101" w:csb0="01010101" w:csb1="01010101"/>
  </w:font>
  <w:font w:name="Segoe Print">
    <w:panose1 w:val="02000600000000000000"/>
    <w:charset w:val="00"/>
    <w:family w:val="auto"/>
    <w:pitch w:val="default"/>
    <w:sig w:usb0="0000028F" w:usb1="00000000" w:usb2="00000000" w:usb3="00000000" w:csb0="2000009F" w:csb1="4701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64BE740"/>
    <w:multiLevelType w:val="singleLevel"/>
    <w:tmpl w:val="E64BE740"/>
    <w:lvl w:ilvl="0" w:tentative="0">
      <w:start w:val="1"/>
      <w:numFmt w:val="chineseCounting"/>
      <w:suff w:val="nothing"/>
      <w:lvlText w:val="%1、"/>
      <w:lvlJc w:val="left"/>
      <w:pPr>
        <w:ind w:left="257"/>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7"/>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rsids>
    <w:rsidRoot w:val="00951CF7"/>
    <w:rsid w:val="00011BC4"/>
    <w:rsid w:val="00031A8D"/>
    <w:rsid w:val="000E01A6"/>
    <w:rsid w:val="00185952"/>
    <w:rsid w:val="001A38E1"/>
    <w:rsid w:val="001D7196"/>
    <w:rsid w:val="002136A3"/>
    <w:rsid w:val="00290798"/>
    <w:rsid w:val="002E2D40"/>
    <w:rsid w:val="003A443E"/>
    <w:rsid w:val="003E32E3"/>
    <w:rsid w:val="00450F44"/>
    <w:rsid w:val="00532E6D"/>
    <w:rsid w:val="0055056B"/>
    <w:rsid w:val="005D44AA"/>
    <w:rsid w:val="005E59A5"/>
    <w:rsid w:val="005F6EF3"/>
    <w:rsid w:val="0060332E"/>
    <w:rsid w:val="00694297"/>
    <w:rsid w:val="006F6336"/>
    <w:rsid w:val="007D1B47"/>
    <w:rsid w:val="007F294B"/>
    <w:rsid w:val="007F444F"/>
    <w:rsid w:val="00841285"/>
    <w:rsid w:val="008F10EF"/>
    <w:rsid w:val="00904FD2"/>
    <w:rsid w:val="00951CF7"/>
    <w:rsid w:val="00A10249"/>
    <w:rsid w:val="00A2333B"/>
    <w:rsid w:val="00A322FB"/>
    <w:rsid w:val="00BD5F83"/>
    <w:rsid w:val="00BD7838"/>
    <w:rsid w:val="00C11326"/>
    <w:rsid w:val="00C22C01"/>
    <w:rsid w:val="00C734C0"/>
    <w:rsid w:val="00D5614E"/>
    <w:rsid w:val="00E91246"/>
    <w:rsid w:val="00ED0076"/>
    <w:rsid w:val="00F05EA8"/>
    <w:rsid w:val="00F2204D"/>
    <w:rsid w:val="00F316C7"/>
    <w:rsid w:val="149B6E8C"/>
    <w:rsid w:val="1B1D6580"/>
    <w:rsid w:val="20E406FC"/>
    <w:rsid w:val="21D4251F"/>
    <w:rsid w:val="2C1F083A"/>
    <w:rsid w:val="31A83F40"/>
    <w:rsid w:val="38293D1D"/>
    <w:rsid w:val="450308A1"/>
    <w:rsid w:val="4C9D6094"/>
    <w:rsid w:val="4D096C71"/>
    <w:rsid w:val="4D0C4EAD"/>
    <w:rsid w:val="53346A12"/>
    <w:rsid w:val="540D151D"/>
    <w:rsid w:val="5B9E743A"/>
    <w:rsid w:val="5E970DB8"/>
    <w:rsid w:val="5EE774E4"/>
    <w:rsid w:val="604C1EAC"/>
    <w:rsid w:val="67537A22"/>
    <w:rsid w:val="75091655"/>
    <w:rsid w:val="756179F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cs="Times New Roman" w:eastAsiaTheme="minorEastAsia"/>
      <w:kern w:val="0"/>
      <w:sz w:val="24"/>
      <w:szCs w:val="24"/>
      <w:lang w:val="en-US" w:eastAsia="en-US"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uiPriority w:val="99"/>
    <w:pPr>
      <w:widowControl w:val="0"/>
      <w:tabs>
        <w:tab w:val="center" w:pos="4153"/>
        <w:tab w:val="right" w:pos="8306"/>
      </w:tabs>
      <w:snapToGrid w:val="0"/>
    </w:pPr>
    <w:rPr>
      <w:rFonts w:asciiTheme="minorHAnsi" w:hAnsiTheme="minorHAnsi" w:cstheme="minorBidi"/>
      <w:kern w:val="2"/>
      <w:sz w:val="18"/>
      <w:szCs w:val="18"/>
      <w:lang w:eastAsia="zh-CN"/>
    </w:rPr>
  </w:style>
  <w:style w:type="paragraph" w:styleId="3">
    <w:name w:val="header"/>
    <w:basedOn w:val="1"/>
    <w:link w:val="6"/>
    <w:semiHidden/>
    <w:unhideWhenUsed/>
    <w:uiPriority w:val="99"/>
    <w:pPr>
      <w:widowControl w:val="0"/>
      <w:pBdr>
        <w:bottom w:val="single" w:color="auto" w:sz="6" w:space="1"/>
      </w:pBdr>
      <w:tabs>
        <w:tab w:val="center" w:pos="4153"/>
        <w:tab w:val="right" w:pos="8306"/>
      </w:tabs>
      <w:snapToGrid w:val="0"/>
      <w:jc w:val="center"/>
    </w:pPr>
    <w:rPr>
      <w:rFonts w:asciiTheme="minorHAnsi" w:hAnsiTheme="minorHAnsi" w:cstheme="minorBidi"/>
      <w:kern w:val="2"/>
      <w:sz w:val="18"/>
      <w:szCs w:val="18"/>
      <w:lang w:eastAsia="zh-CN"/>
    </w:rPr>
  </w:style>
  <w:style w:type="character" w:customStyle="1" w:styleId="6">
    <w:name w:val="页眉 Char"/>
    <w:basedOn w:val="5"/>
    <w:link w:val="3"/>
    <w:semiHidden/>
    <w:uiPriority w:val="99"/>
    <w:rPr>
      <w:sz w:val="18"/>
      <w:szCs w:val="18"/>
    </w:rPr>
  </w:style>
  <w:style w:type="character" w:customStyle="1" w:styleId="7">
    <w:name w:val="页脚 Char"/>
    <w:basedOn w:val="5"/>
    <w:link w:val="2"/>
    <w:semiHidden/>
    <w:uiPriority w:val="99"/>
    <w:rPr>
      <w:sz w:val="18"/>
      <w:szCs w:val="18"/>
    </w:rPr>
  </w:style>
  <w:style w:type="paragraph"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Toshiba</Company>
  <Pages>6</Pages>
  <Words>519</Words>
  <Characters>2964</Characters>
  <Lines>24</Lines>
  <Paragraphs>6</Paragraphs>
  <TotalTime>8</TotalTime>
  <ScaleCrop>false</ScaleCrop>
  <LinksUpToDate>false</LinksUpToDate>
  <CharactersWithSpaces>3477</CharactersWithSpaces>
  <Application>WPS Office_11.1.0.11579_F1E327BC-269C-435d-A152-05C5408002CA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2021-07-27T08:05:00Z</dcterms:created>
  <dc:creator>toshiba</dc:creator>
  <cp:lastModifiedBy>hp</cp:lastModifiedBy>
  <dcterms:modified xsi:type="dcterms:W3CDTF">2022-08-08T07:33:37Z</dcterms:modified>
  <cp:revision>18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2052-11.1.0.11579</vt:lpwstr>
  </property>
  <property fmtid="{D5CDD505-2E9C-101B-9397-08002B2CF9AE}" pid="3" name="ICV">
    <vt:lpwstr>BBA7DA4D7E144DACBB0C4979FB9EC718</vt:lpwstr>
  </property>
</Properties>
</file>