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97" w:rsidRDefault="00694297" w:rsidP="007F294B">
      <w:pPr>
        <w:widowControl w:val="0"/>
        <w:autoSpaceDE w:val="0"/>
        <w:autoSpaceDN w:val="0"/>
        <w:spacing w:line="875" w:lineRule="exact"/>
        <w:jc w:val="center"/>
        <w:rPr>
          <w:rFonts w:ascii="SimSun" w:hAnsi="SimSun" w:cs="SimSun" w:hint="eastAsia"/>
          <w:b/>
          <w:color w:val="000000"/>
          <w:spacing w:val="3"/>
          <w:sz w:val="36"/>
          <w:szCs w:val="36"/>
          <w:lang w:eastAsia="zh-CN"/>
        </w:rPr>
      </w:pPr>
      <w:r w:rsidRPr="007D1B47">
        <w:rPr>
          <w:rFonts w:ascii="NHNWFP+TimesNewRomanPS-BoldMT" w:hAnsi="Calibri"/>
          <w:b/>
          <w:color w:val="000000"/>
          <w:sz w:val="36"/>
          <w:szCs w:val="36"/>
          <w:lang w:eastAsia="zh-CN"/>
        </w:rPr>
        <w:t>2020</w:t>
      </w:r>
      <w:r w:rsidRPr="007D1B47">
        <w:rPr>
          <w:rFonts w:ascii="SimSun" w:hAnsi="SimSun" w:cs="SimSun"/>
          <w:b/>
          <w:color w:val="000000"/>
          <w:spacing w:val="3"/>
          <w:sz w:val="36"/>
          <w:szCs w:val="36"/>
          <w:lang w:eastAsia="zh-CN"/>
        </w:rPr>
        <w:t>年度</w:t>
      </w:r>
    </w:p>
    <w:p w:rsidR="00BD7838" w:rsidRDefault="00951CF7" w:rsidP="00BD7838">
      <w:pPr>
        <w:widowControl w:val="0"/>
        <w:autoSpaceDE w:val="0"/>
        <w:autoSpaceDN w:val="0"/>
        <w:spacing w:line="875" w:lineRule="exact"/>
        <w:jc w:val="center"/>
        <w:rPr>
          <w:rFonts w:ascii="SimSun" w:hAnsi="SimSun" w:cs="SimSun" w:hint="eastAsia"/>
          <w:b/>
          <w:color w:val="000000"/>
          <w:spacing w:val="3"/>
          <w:sz w:val="36"/>
          <w:szCs w:val="36"/>
          <w:lang w:eastAsia="zh-CN"/>
        </w:rPr>
      </w:pPr>
      <w:r w:rsidRPr="007D1B47">
        <w:rPr>
          <w:rFonts w:ascii="NHNWFP+TimesNewRomanPS-BoldMT" w:hAnsi="Calibri" w:hint="eastAsia"/>
          <w:b/>
          <w:color w:val="000000"/>
          <w:sz w:val="36"/>
          <w:szCs w:val="36"/>
          <w:lang w:eastAsia="zh-CN"/>
        </w:rPr>
        <w:t>商业饮食服务业发展中心</w:t>
      </w:r>
      <w:r w:rsidR="00BD7838" w:rsidRPr="007D1B47">
        <w:rPr>
          <w:rFonts w:ascii="SimSun" w:hAnsi="SimSun" w:cs="SimSun"/>
          <w:b/>
          <w:color w:val="000000"/>
          <w:spacing w:val="3"/>
          <w:sz w:val="36"/>
          <w:szCs w:val="36"/>
          <w:lang w:eastAsia="zh-CN"/>
        </w:rPr>
        <w:t>部门决算</w:t>
      </w:r>
    </w:p>
    <w:p w:rsidR="00694297" w:rsidRDefault="00694297" w:rsidP="00BD7838">
      <w:pPr>
        <w:widowControl w:val="0"/>
        <w:autoSpaceDE w:val="0"/>
        <w:autoSpaceDN w:val="0"/>
        <w:spacing w:line="875" w:lineRule="exact"/>
        <w:jc w:val="center"/>
        <w:rPr>
          <w:rFonts w:ascii="NHNWFP+TimesNewRomanPS-BoldMT" w:hAnsi="Calibri" w:hint="eastAsia"/>
          <w:b/>
          <w:color w:val="000000"/>
          <w:sz w:val="36"/>
          <w:szCs w:val="36"/>
          <w:lang w:eastAsia="zh-CN"/>
        </w:rPr>
      </w:pPr>
      <w:r>
        <w:rPr>
          <w:rFonts w:ascii="NHNWFP+TimesNewRomanPS-BoldMT" w:hAnsi="Calibri" w:hint="eastAsia"/>
          <w:b/>
          <w:color w:val="000000"/>
          <w:sz w:val="36"/>
          <w:szCs w:val="36"/>
          <w:lang w:eastAsia="zh-CN"/>
        </w:rPr>
        <w:t>目录</w:t>
      </w:r>
    </w:p>
    <w:p w:rsidR="00694297" w:rsidRPr="007F444F" w:rsidRDefault="00694297" w:rsidP="00694297">
      <w:pPr>
        <w:widowControl w:val="0"/>
        <w:autoSpaceDE w:val="0"/>
        <w:autoSpaceDN w:val="0"/>
        <w:spacing w:line="875" w:lineRule="exact"/>
        <w:rPr>
          <w:rFonts w:ascii="NHNWFP+TimesNewRomanPS-BoldMT" w:hAnsi="Calibri" w:hint="eastAsia"/>
          <w:b/>
          <w:color w:val="000000"/>
          <w:sz w:val="28"/>
          <w:szCs w:val="28"/>
          <w:lang w:eastAsia="zh-CN"/>
        </w:rPr>
      </w:pPr>
      <w:r w:rsidRPr="007F444F">
        <w:rPr>
          <w:rFonts w:ascii="NHNWFP+TimesNewRomanPS-BoldMT" w:hAnsi="Calibri" w:hint="eastAsia"/>
          <w:b/>
          <w:color w:val="000000"/>
          <w:sz w:val="28"/>
          <w:szCs w:val="28"/>
          <w:lang w:eastAsia="zh-CN"/>
        </w:rPr>
        <w:t>第一部分</w:t>
      </w:r>
      <w:r w:rsidRPr="007F444F">
        <w:rPr>
          <w:rFonts w:ascii="NHNWFP+TimesNewRomanPS-BoldMT" w:hAnsi="Calibri" w:hint="eastAsia"/>
          <w:b/>
          <w:color w:val="000000"/>
          <w:sz w:val="28"/>
          <w:szCs w:val="28"/>
          <w:lang w:eastAsia="zh-CN"/>
        </w:rPr>
        <w:t xml:space="preserve"> </w:t>
      </w:r>
      <w:r w:rsidRPr="007F444F">
        <w:rPr>
          <w:rFonts w:ascii="NHNWFP+TimesNewRomanPS-BoldMT" w:hAnsi="Calibri" w:hint="eastAsia"/>
          <w:b/>
          <w:color w:val="000000"/>
          <w:sz w:val="28"/>
          <w:szCs w:val="28"/>
          <w:lang w:eastAsia="zh-CN"/>
        </w:rPr>
        <w:t>商业饮食服务业发展中心</w:t>
      </w:r>
      <w:r w:rsidR="00BD7838" w:rsidRPr="007F444F">
        <w:rPr>
          <w:rFonts w:ascii="NHNWFP+TimesNewRomanPS-BoldMT" w:hAnsi="Calibri" w:hint="eastAsia"/>
          <w:b/>
          <w:color w:val="000000"/>
          <w:sz w:val="28"/>
          <w:szCs w:val="28"/>
          <w:lang w:eastAsia="zh-CN"/>
        </w:rPr>
        <w:t xml:space="preserve"> </w:t>
      </w:r>
      <w:r w:rsidR="00BD7838" w:rsidRPr="007F444F">
        <w:rPr>
          <w:rFonts w:ascii="NHNWFP+TimesNewRomanPS-BoldMT" w:hAnsi="Calibri"/>
          <w:b/>
          <w:color w:val="000000"/>
          <w:sz w:val="28"/>
          <w:szCs w:val="28"/>
          <w:lang w:eastAsia="zh-CN"/>
        </w:rPr>
        <w:t>–</w:t>
      </w:r>
      <w:r w:rsidR="00BD7838" w:rsidRPr="007F444F">
        <w:rPr>
          <w:rFonts w:ascii="NHNWFP+TimesNewRomanPS-BoldMT" w:hAnsi="Calibri" w:hint="eastAsia"/>
          <w:b/>
          <w:color w:val="000000"/>
          <w:sz w:val="28"/>
          <w:szCs w:val="28"/>
          <w:lang w:eastAsia="zh-CN"/>
        </w:rPr>
        <w:t>部门</w:t>
      </w:r>
      <w:r w:rsidRPr="007F444F">
        <w:rPr>
          <w:rFonts w:ascii="NHNWFP+TimesNewRomanPS-BoldMT" w:hAnsi="Calibri" w:hint="eastAsia"/>
          <w:b/>
          <w:color w:val="000000"/>
          <w:sz w:val="28"/>
          <w:szCs w:val="28"/>
          <w:lang w:eastAsia="zh-CN"/>
        </w:rPr>
        <w:t>概况</w:t>
      </w:r>
    </w:p>
    <w:p w:rsidR="00694297" w:rsidRPr="00F2204D" w:rsidRDefault="00BD7838" w:rsidP="00694297">
      <w:pPr>
        <w:widowControl w:val="0"/>
        <w:autoSpaceDE w:val="0"/>
        <w:autoSpaceDN w:val="0"/>
        <w:spacing w:line="875" w:lineRule="exact"/>
        <w:rPr>
          <w:rFonts w:ascii="NHNWFP+TimesNewRomanPS-BoldMT" w:hAnsi="Calibri" w:hint="eastAsia"/>
          <w:color w:val="000000"/>
          <w:sz w:val="28"/>
          <w:szCs w:val="28"/>
          <w:lang w:eastAsia="zh-CN"/>
        </w:rPr>
      </w:pPr>
      <w:r w:rsidRPr="00F2204D">
        <w:rPr>
          <w:rFonts w:ascii="NHNWFP+TimesNewRomanPS-BoldMT" w:hAnsi="Calibri" w:hint="eastAsia"/>
          <w:color w:val="000000"/>
          <w:sz w:val="28"/>
          <w:szCs w:val="28"/>
          <w:lang w:eastAsia="zh-CN"/>
        </w:rPr>
        <w:t>一、</w:t>
      </w:r>
      <w:r w:rsidR="00694297" w:rsidRPr="00F2204D">
        <w:rPr>
          <w:rFonts w:ascii="NHNWFP+TimesNewRomanPS-BoldMT" w:hAnsi="Calibri" w:hint="eastAsia"/>
          <w:color w:val="000000"/>
          <w:sz w:val="28"/>
          <w:szCs w:val="28"/>
          <w:lang w:eastAsia="zh-CN"/>
        </w:rPr>
        <w:t>部门职责</w:t>
      </w:r>
    </w:p>
    <w:p w:rsidR="00694297" w:rsidRPr="00F2204D" w:rsidRDefault="00BD7838" w:rsidP="00694297">
      <w:pPr>
        <w:widowControl w:val="0"/>
        <w:autoSpaceDE w:val="0"/>
        <w:autoSpaceDN w:val="0"/>
        <w:spacing w:line="875" w:lineRule="exact"/>
        <w:rPr>
          <w:rFonts w:ascii="NHNWFP+TimesNewRomanPS-BoldMT" w:hAnsi="Calibri" w:hint="eastAsia"/>
          <w:color w:val="000000"/>
          <w:sz w:val="28"/>
          <w:szCs w:val="28"/>
          <w:lang w:eastAsia="zh-CN"/>
        </w:rPr>
      </w:pPr>
      <w:r w:rsidRPr="00F2204D">
        <w:rPr>
          <w:rFonts w:ascii="NHNWFP+TimesNewRomanPS-BoldMT" w:hAnsi="Calibri" w:hint="eastAsia"/>
          <w:color w:val="000000"/>
          <w:sz w:val="28"/>
          <w:szCs w:val="28"/>
          <w:lang w:eastAsia="zh-CN"/>
        </w:rPr>
        <w:t>二、部门</w:t>
      </w:r>
      <w:r w:rsidR="00694297" w:rsidRPr="00F2204D">
        <w:rPr>
          <w:rFonts w:ascii="NHNWFP+TimesNewRomanPS-BoldMT" w:hAnsi="Calibri" w:hint="eastAsia"/>
          <w:color w:val="000000"/>
          <w:sz w:val="28"/>
          <w:szCs w:val="28"/>
          <w:lang w:eastAsia="zh-CN"/>
        </w:rPr>
        <w:t>机构设置</w:t>
      </w:r>
    </w:p>
    <w:p w:rsidR="00694297" w:rsidRPr="007F444F" w:rsidRDefault="00694297" w:rsidP="00694297">
      <w:pPr>
        <w:widowControl w:val="0"/>
        <w:autoSpaceDE w:val="0"/>
        <w:autoSpaceDN w:val="0"/>
        <w:spacing w:line="875" w:lineRule="exact"/>
        <w:rPr>
          <w:rFonts w:ascii="NHNWFP+TimesNewRomanPS-BoldMT" w:hAnsi="Calibri" w:hint="eastAsia"/>
          <w:b/>
          <w:color w:val="000000"/>
          <w:sz w:val="28"/>
          <w:szCs w:val="28"/>
          <w:lang w:eastAsia="zh-CN"/>
        </w:rPr>
      </w:pPr>
      <w:r w:rsidRPr="007F444F">
        <w:rPr>
          <w:rFonts w:ascii="NHNWFP+TimesNewRomanPS-BoldMT" w:hAnsi="Calibri" w:hint="eastAsia"/>
          <w:b/>
          <w:color w:val="000000"/>
          <w:sz w:val="28"/>
          <w:szCs w:val="28"/>
          <w:lang w:eastAsia="zh-CN"/>
        </w:rPr>
        <w:t>第二部分</w:t>
      </w:r>
      <w:r w:rsidRPr="007F444F">
        <w:rPr>
          <w:rFonts w:ascii="NHNWFP+TimesNewRomanPS-BoldMT" w:hAnsi="Calibri" w:hint="eastAsia"/>
          <w:b/>
          <w:color w:val="000000"/>
          <w:sz w:val="28"/>
          <w:szCs w:val="28"/>
          <w:lang w:eastAsia="zh-CN"/>
        </w:rPr>
        <w:t xml:space="preserve"> 2020</w:t>
      </w:r>
      <w:r w:rsidRPr="007F444F">
        <w:rPr>
          <w:rFonts w:ascii="NHNWFP+TimesNewRomanPS-BoldMT" w:hAnsi="Calibri" w:hint="eastAsia"/>
          <w:b/>
          <w:color w:val="000000"/>
          <w:sz w:val="28"/>
          <w:szCs w:val="28"/>
          <w:lang w:eastAsia="zh-CN"/>
        </w:rPr>
        <w:t>年度部门决算表</w:t>
      </w:r>
    </w:p>
    <w:p w:rsidR="00694297" w:rsidRPr="00F2204D" w:rsidRDefault="00BD7838" w:rsidP="00694297">
      <w:pPr>
        <w:widowControl w:val="0"/>
        <w:autoSpaceDE w:val="0"/>
        <w:autoSpaceDN w:val="0"/>
        <w:spacing w:line="875" w:lineRule="exact"/>
        <w:rPr>
          <w:rFonts w:ascii="NHNWFP+TimesNewRomanPS-BoldMT" w:hAnsi="Calibri" w:hint="eastAsia"/>
          <w:color w:val="000000"/>
          <w:sz w:val="28"/>
          <w:szCs w:val="28"/>
          <w:lang w:eastAsia="zh-CN"/>
        </w:rPr>
      </w:pPr>
      <w:r w:rsidRPr="00F2204D">
        <w:rPr>
          <w:rFonts w:ascii="NHNWFP+TimesNewRomanPS-BoldMT" w:hAnsi="Calibri" w:hint="eastAsia"/>
          <w:color w:val="000000"/>
          <w:sz w:val="28"/>
          <w:szCs w:val="28"/>
          <w:lang w:eastAsia="zh-CN"/>
        </w:rPr>
        <w:t>一、</w:t>
      </w:r>
      <w:r w:rsidR="00694297" w:rsidRPr="00F2204D">
        <w:rPr>
          <w:rFonts w:ascii="NHNWFP+TimesNewRomanPS-BoldMT" w:hAnsi="Calibri" w:hint="eastAsia"/>
          <w:color w:val="000000"/>
          <w:sz w:val="28"/>
          <w:szCs w:val="28"/>
          <w:lang w:eastAsia="zh-CN"/>
        </w:rPr>
        <w:t>收入支出决算总表</w:t>
      </w:r>
    </w:p>
    <w:p w:rsidR="00694297" w:rsidRPr="00F2204D" w:rsidRDefault="00BD7838" w:rsidP="00BD7838">
      <w:pPr>
        <w:widowControl w:val="0"/>
        <w:autoSpaceDE w:val="0"/>
        <w:autoSpaceDN w:val="0"/>
        <w:spacing w:line="875" w:lineRule="exact"/>
        <w:rPr>
          <w:rFonts w:ascii="NHNWFP+TimesNewRomanPS-BoldMT" w:hAnsi="Calibri" w:hint="eastAsia"/>
          <w:color w:val="000000"/>
          <w:sz w:val="28"/>
          <w:szCs w:val="28"/>
          <w:lang w:eastAsia="zh-CN"/>
        </w:rPr>
      </w:pPr>
      <w:r w:rsidRPr="00F2204D">
        <w:rPr>
          <w:rFonts w:ascii="NHNWFP+TimesNewRomanPS-BoldMT" w:hAnsi="Calibri" w:hint="eastAsia"/>
          <w:color w:val="000000"/>
          <w:sz w:val="28"/>
          <w:szCs w:val="28"/>
          <w:lang w:eastAsia="zh-CN"/>
        </w:rPr>
        <w:t>二、</w:t>
      </w:r>
      <w:r w:rsidR="00694297" w:rsidRPr="00F2204D">
        <w:rPr>
          <w:rFonts w:ascii="NHNWFP+TimesNewRomanPS-BoldMT" w:hAnsi="Calibri" w:hint="eastAsia"/>
          <w:color w:val="000000"/>
          <w:sz w:val="28"/>
          <w:szCs w:val="28"/>
          <w:lang w:eastAsia="zh-CN"/>
        </w:rPr>
        <w:t>收入决算总表</w:t>
      </w:r>
    </w:p>
    <w:p w:rsidR="00694297" w:rsidRPr="00F2204D" w:rsidRDefault="00BD7838" w:rsidP="00694297">
      <w:pPr>
        <w:widowControl w:val="0"/>
        <w:autoSpaceDE w:val="0"/>
        <w:autoSpaceDN w:val="0"/>
        <w:spacing w:line="875" w:lineRule="exact"/>
        <w:rPr>
          <w:rFonts w:ascii="NHNWFP+TimesNewRomanPS-BoldMT" w:hAnsi="Calibri" w:hint="eastAsia"/>
          <w:color w:val="000000"/>
          <w:sz w:val="28"/>
          <w:szCs w:val="28"/>
          <w:lang w:eastAsia="zh-CN"/>
        </w:rPr>
      </w:pPr>
      <w:r w:rsidRPr="00F2204D">
        <w:rPr>
          <w:rFonts w:ascii="NHNWFP+TimesNewRomanPS-BoldMT" w:hAnsi="Calibri" w:hint="eastAsia"/>
          <w:color w:val="000000"/>
          <w:sz w:val="28"/>
          <w:szCs w:val="28"/>
          <w:lang w:eastAsia="zh-CN"/>
        </w:rPr>
        <w:t>三、</w:t>
      </w:r>
      <w:r w:rsidR="00694297" w:rsidRPr="00F2204D">
        <w:rPr>
          <w:rFonts w:ascii="NHNWFP+TimesNewRomanPS-BoldMT" w:hAnsi="Calibri" w:hint="eastAsia"/>
          <w:color w:val="000000"/>
          <w:sz w:val="28"/>
          <w:szCs w:val="28"/>
          <w:lang w:eastAsia="zh-CN"/>
        </w:rPr>
        <w:t>支出决算总表</w:t>
      </w:r>
    </w:p>
    <w:p w:rsidR="00694297" w:rsidRPr="007F444F" w:rsidRDefault="00694297" w:rsidP="00694297">
      <w:pPr>
        <w:widowControl w:val="0"/>
        <w:autoSpaceDE w:val="0"/>
        <w:autoSpaceDN w:val="0"/>
        <w:spacing w:line="875" w:lineRule="exact"/>
        <w:rPr>
          <w:rFonts w:ascii="NHNWFP+TimesNewRomanPS-BoldMT" w:hAnsi="Calibri" w:hint="eastAsia"/>
          <w:b/>
          <w:color w:val="000000"/>
          <w:sz w:val="28"/>
          <w:szCs w:val="28"/>
          <w:lang w:eastAsia="zh-CN"/>
        </w:rPr>
      </w:pPr>
      <w:r w:rsidRPr="007F444F">
        <w:rPr>
          <w:rFonts w:ascii="NHNWFP+TimesNewRomanPS-BoldMT" w:hAnsi="Calibri" w:hint="eastAsia"/>
          <w:b/>
          <w:color w:val="000000"/>
          <w:sz w:val="28"/>
          <w:szCs w:val="28"/>
          <w:lang w:eastAsia="zh-CN"/>
        </w:rPr>
        <w:t>第三方</w:t>
      </w:r>
      <w:r w:rsidRPr="007F444F">
        <w:rPr>
          <w:rFonts w:ascii="NHNWFP+TimesNewRomanPS-BoldMT" w:hAnsi="Calibri" w:hint="eastAsia"/>
          <w:b/>
          <w:color w:val="000000"/>
          <w:sz w:val="28"/>
          <w:szCs w:val="28"/>
          <w:lang w:eastAsia="zh-CN"/>
        </w:rPr>
        <w:t xml:space="preserve"> 2020</w:t>
      </w:r>
      <w:r w:rsidRPr="007F444F">
        <w:rPr>
          <w:rFonts w:ascii="NHNWFP+TimesNewRomanPS-BoldMT" w:hAnsi="Calibri" w:hint="eastAsia"/>
          <w:b/>
          <w:color w:val="000000"/>
          <w:sz w:val="28"/>
          <w:szCs w:val="28"/>
          <w:lang w:eastAsia="zh-CN"/>
        </w:rPr>
        <w:t>年度部门决算情况说明</w:t>
      </w:r>
    </w:p>
    <w:p w:rsidR="00694297" w:rsidRPr="00F2204D" w:rsidRDefault="007F444F" w:rsidP="00694297">
      <w:pPr>
        <w:widowControl w:val="0"/>
        <w:autoSpaceDE w:val="0"/>
        <w:autoSpaceDN w:val="0"/>
        <w:spacing w:line="875" w:lineRule="exact"/>
        <w:rPr>
          <w:rFonts w:ascii="NHNWFP+TimesNewRomanPS-BoldMT" w:hAnsi="Calibri" w:hint="eastAsia"/>
          <w:color w:val="000000"/>
          <w:sz w:val="28"/>
          <w:szCs w:val="28"/>
          <w:lang w:eastAsia="zh-CN"/>
        </w:rPr>
      </w:pPr>
      <w:r w:rsidRPr="00F2204D">
        <w:rPr>
          <w:rFonts w:ascii="NHNWFP+TimesNewRomanPS-BoldMT" w:hAnsi="Calibri" w:hint="eastAsia"/>
          <w:color w:val="000000"/>
          <w:sz w:val="28"/>
          <w:szCs w:val="28"/>
          <w:lang w:eastAsia="zh-CN"/>
        </w:rPr>
        <w:t>一、</w:t>
      </w:r>
      <w:r w:rsidR="00694297" w:rsidRPr="00F2204D">
        <w:rPr>
          <w:rFonts w:ascii="NHNWFP+TimesNewRomanPS-BoldMT" w:hAnsi="Calibri" w:hint="eastAsia"/>
          <w:color w:val="000000"/>
          <w:sz w:val="28"/>
          <w:szCs w:val="28"/>
          <w:lang w:eastAsia="zh-CN"/>
        </w:rPr>
        <w:t>收入决算情况说明</w:t>
      </w:r>
    </w:p>
    <w:p w:rsidR="00694297" w:rsidRPr="00F2204D" w:rsidRDefault="007F444F" w:rsidP="00694297">
      <w:pPr>
        <w:widowControl w:val="0"/>
        <w:autoSpaceDE w:val="0"/>
        <w:autoSpaceDN w:val="0"/>
        <w:spacing w:line="875" w:lineRule="exact"/>
        <w:rPr>
          <w:rFonts w:ascii="NHNWFP+TimesNewRomanPS-BoldMT" w:hAnsi="Calibri" w:hint="eastAsia"/>
          <w:color w:val="000000"/>
          <w:sz w:val="28"/>
          <w:szCs w:val="28"/>
          <w:lang w:eastAsia="zh-CN"/>
        </w:rPr>
      </w:pPr>
      <w:r w:rsidRPr="00F2204D">
        <w:rPr>
          <w:rFonts w:ascii="NHNWFP+TimesNewRomanPS-BoldMT" w:hAnsi="Calibri" w:hint="eastAsia"/>
          <w:color w:val="000000"/>
          <w:sz w:val="28"/>
          <w:szCs w:val="28"/>
          <w:lang w:eastAsia="zh-CN"/>
        </w:rPr>
        <w:t>二、</w:t>
      </w:r>
      <w:r w:rsidR="00694297" w:rsidRPr="00F2204D">
        <w:rPr>
          <w:rFonts w:ascii="NHNWFP+TimesNewRomanPS-BoldMT" w:hAnsi="Calibri" w:hint="eastAsia"/>
          <w:color w:val="000000"/>
          <w:sz w:val="28"/>
          <w:szCs w:val="28"/>
          <w:lang w:eastAsia="zh-CN"/>
        </w:rPr>
        <w:t>支出决算情况说明</w:t>
      </w:r>
    </w:p>
    <w:p w:rsidR="00694297" w:rsidRPr="00F2204D" w:rsidRDefault="007F444F" w:rsidP="00694297">
      <w:pPr>
        <w:widowControl w:val="0"/>
        <w:autoSpaceDE w:val="0"/>
        <w:autoSpaceDN w:val="0"/>
        <w:spacing w:line="875" w:lineRule="exact"/>
        <w:rPr>
          <w:rFonts w:ascii="NHNWFP+TimesNewRomanPS-BoldMT" w:hAnsi="Calibri" w:hint="eastAsia"/>
          <w:color w:val="000000"/>
          <w:sz w:val="28"/>
          <w:szCs w:val="28"/>
          <w:lang w:eastAsia="zh-CN"/>
        </w:rPr>
      </w:pPr>
      <w:r w:rsidRPr="00F2204D">
        <w:rPr>
          <w:rFonts w:ascii="NHNWFP+TimesNewRomanPS-BoldMT" w:hAnsi="Calibri" w:hint="eastAsia"/>
          <w:color w:val="000000"/>
          <w:sz w:val="28"/>
          <w:szCs w:val="28"/>
          <w:lang w:eastAsia="zh-CN"/>
        </w:rPr>
        <w:t>三、</w:t>
      </w:r>
      <w:r w:rsidR="00694297" w:rsidRPr="00F2204D">
        <w:rPr>
          <w:rFonts w:ascii="NHNWFP+TimesNewRomanPS-BoldMT" w:hAnsi="Calibri" w:hint="eastAsia"/>
          <w:color w:val="000000"/>
          <w:sz w:val="28"/>
          <w:szCs w:val="28"/>
          <w:lang w:eastAsia="zh-CN"/>
        </w:rPr>
        <w:t>预算绩效情况说明</w:t>
      </w:r>
    </w:p>
    <w:p w:rsidR="00F2204D" w:rsidRPr="00F2204D" w:rsidRDefault="00F2204D" w:rsidP="00F2204D">
      <w:pPr>
        <w:rPr>
          <w:rFonts w:asciiTheme="minorEastAsia" w:hAnsiTheme="minorEastAsia"/>
          <w:sz w:val="28"/>
          <w:szCs w:val="28"/>
          <w:lang w:eastAsia="zh-CN"/>
        </w:rPr>
      </w:pPr>
      <w:r w:rsidRPr="00F2204D">
        <w:rPr>
          <w:rFonts w:asciiTheme="minorEastAsia" w:hAnsiTheme="minorEastAsia" w:hint="eastAsia"/>
          <w:sz w:val="28"/>
          <w:szCs w:val="28"/>
          <w:lang w:eastAsia="zh-CN"/>
        </w:rPr>
        <w:t>四、关于预算绩效情况的说明</w:t>
      </w:r>
    </w:p>
    <w:p w:rsidR="00694297" w:rsidRPr="007F444F" w:rsidRDefault="00694297" w:rsidP="00694297">
      <w:pPr>
        <w:widowControl w:val="0"/>
        <w:autoSpaceDE w:val="0"/>
        <w:autoSpaceDN w:val="0"/>
        <w:spacing w:line="875" w:lineRule="exact"/>
        <w:rPr>
          <w:rFonts w:ascii="NHNWFP+TimesNewRomanPS-BoldMT" w:hAnsi="Calibri" w:hint="eastAsia"/>
          <w:b/>
          <w:color w:val="000000"/>
          <w:sz w:val="28"/>
          <w:szCs w:val="28"/>
          <w:lang w:eastAsia="zh-CN"/>
        </w:rPr>
      </w:pPr>
      <w:r w:rsidRPr="007F444F">
        <w:rPr>
          <w:rFonts w:ascii="NHNWFP+TimesNewRomanPS-BoldMT" w:hAnsi="Calibri" w:hint="eastAsia"/>
          <w:b/>
          <w:color w:val="000000"/>
          <w:sz w:val="28"/>
          <w:szCs w:val="28"/>
          <w:lang w:eastAsia="zh-CN"/>
        </w:rPr>
        <w:t>第四部分</w:t>
      </w:r>
      <w:r w:rsidRPr="007F444F">
        <w:rPr>
          <w:rFonts w:ascii="NHNWFP+TimesNewRomanPS-BoldMT" w:hAnsi="Calibri" w:hint="eastAsia"/>
          <w:b/>
          <w:color w:val="000000"/>
          <w:sz w:val="28"/>
          <w:szCs w:val="28"/>
          <w:lang w:eastAsia="zh-CN"/>
        </w:rPr>
        <w:t xml:space="preserve"> </w:t>
      </w:r>
      <w:r w:rsidRPr="007F444F">
        <w:rPr>
          <w:rFonts w:ascii="NHNWFP+TimesNewRomanPS-BoldMT" w:hAnsi="Calibri" w:hint="eastAsia"/>
          <w:b/>
          <w:color w:val="000000"/>
          <w:sz w:val="28"/>
          <w:szCs w:val="28"/>
          <w:lang w:eastAsia="zh-CN"/>
        </w:rPr>
        <w:t>名词解释</w:t>
      </w:r>
    </w:p>
    <w:p w:rsidR="007F444F" w:rsidRDefault="007F444F" w:rsidP="007F444F">
      <w:pPr>
        <w:ind w:firstLineChars="150" w:firstLine="422"/>
        <w:rPr>
          <w:rFonts w:asciiTheme="minorEastAsia" w:hAnsiTheme="minorEastAsia" w:hint="eastAsia"/>
          <w:b/>
          <w:sz w:val="28"/>
          <w:szCs w:val="28"/>
          <w:lang w:eastAsia="zh-CN"/>
        </w:rPr>
      </w:pPr>
    </w:p>
    <w:p w:rsidR="00694297" w:rsidRPr="007F444F" w:rsidRDefault="00694297" w:rsidP="007F444F">
      <w:pPr>
        <w:ind w:firstLineChars="150" w:firstLine="422"/>
        <w:rPr>
          <w:rFonts w:asciiTheme="minorEastAsia" w:hAnsiTheme="minorEastAsia"/>
          <w:b/>
          <w:sz w:val="28"/>
          <w:szCs w:val="28"/>
          <w:lang w:eastAsia="zh-CN"/>
        </w:rPr>
      </w:pPr>
      <w:r w:rsidRPr="007F444F">
        <w:rPr>
          <w:rFonts w:asciiTheme="minorEastAsia" w:hAnsiTheme="minorEastAsia" w:hint="eastAsia"/>
          <w:b/>
          <w:sz w:val="28"/>
          <w:szCs w:val="28"/>
          <w:lang w:eastAsia="zh-CN"/>
        </w:rPr>
        <w:t>第一部分 2020年度部门决算</w:t>
      </w:r>
      <w:r w:rsidRPr="007F444F">
        <w:rPr>
          <w:rFonts w:asciiTheme="minorEastAsia" w:hAnsiTheme="minorEastAsia" w:hint="eastAsia"/>
          <w:b/>
          <w:color w:val="000000"/>
          <w:sz w:val="28"/>
          <w:szCs w:val="28"/>
          <w:lang w:eastAsia="zh-CN"/>
        </w:rPr>
        <w:t>商业饮食服务业发展中心</w:t>
      </w:r>
      <w:r w:rsidRPr="007F444F">
        <w:rPr>
          <w:rFonts w:asciiTheme="minorEastAsia" w:hAnsiTheme="minorEastAsia" w:hint="eastAsia"/>
          <w:b/>
          <w:sz w:val="28"/>
          <w:szCs w:val="28"/>
          <w:lang w:eastAsia="zh-CN"/>
        </w:rPr>
        <w:t>概况</w:t>
      </w:r>
    </w:p>
    <w:p w:rsidR="00694297" w:rsidRPr="007F444F" w:rsidRDefault="007F444F" w:rsidP="00F2204D">
      <w:pPr>
        <w:widowControl w:val="0"/>
        <w:autoSpaceDE w:val="0"/>
        <w:autoSpaceDN w:val="0"/>
        <w:spacing w:line="875" w:lineRule="exact"/>
        <w:ind w:firstLineChars="150" w:firstLine="422"/>
        <w:rPr>
          <w:rFonts w:asciiTheme="minorEastAsia" w:hAnsiTheme="minorEastAsia"/>
          <w:b/>
          <w:color w:val="000000"/>
          <w:sz w:val="28"/>
          <w:szCs w:val="28"/>
          <w:lang w:eastAsia="zh-CN"/>
        </w:rPr>
      </w:pPr>
      <w:r>
        <w:rPr>
          <w:rFonts w:asciiTheme="minorEastAsia" w:hAnsiTheme="minorEastAsia" w:hint="eastAsia"/>
          <w:b/>
          <w:color w:val="000000"/>
          <w:sz w:val="28"/>
          <w:szCs w:val="28"/>
          <w:lang w:eastAsia="zh-CN"/>
        </w:rPr>
        <w:t>一、</w:t>
      </w:r>
      <w:r w:rsidR="00694297" w:rsidRPr="007F444F">
        <w:rPr>
          <w:rFonts w:asciiTheme="minorEastAsia" w:hAnsiTheme="minorEastAsia" w:hint="eastAsia"/>
          <w:b/>
          <w:color w:val="000000"/>
          <w:sz w:val="28"/>
          <w:szCs w:val="28"/>
          <w:lang w:eastAsia="zh-CN"/>
        </w:rPr>
        <w:t>部门职责</w:t>
      </w:r>
    </w:p>
    <w:p w:rsidR="00A10249" w:rsidRPr="007F444F" w:rsidRDefault="00841285" w:rsidP="007F444F">
      <w:pPr>
        <w:ind w:firstLineChars="150" w:firstLine="420"/>
        <w:rPr>
          <w:rFonts w:asciiTheme="minorEastAsia" w:hAnsiTheme="minorEastAsia" w:cs="宋体" w:hint="eastAsia"/>
          <w:sz w:val="28"/>
          <w:szCs w:val="28"/>
          <w:lang w:eastAsia="zh-CN"/>
        </w:rPr>
      </w:pPr>
      <w:r w:rsidRPr="007F444F">
        <w:rPr>
          <w:rFonts w:asciiTheme="minorEastAsia" w:hAnsiTheme="minorEastAsia" w:cs="宋体"/>
          <w:sz w:val="28"/>
          <w:szCs w:val="28"/>
          <w:lang w:eastAsia="zh-CN"/>
        </w:rPr>
        <w:t>商业饮食服务业发展中心是国资委所属事业单位。</w:t>
      </w:r>
      <w:r w:rsidR="00A322FB" w:rsidRPr="007F444F">
        <w:rPr>
          <w:rFonts w:asciiTheme="minorEastAsia" w:hAnsiTheme="minorEastAsia" w:cs="宋体" w:hint="eastAsia"/>
          <w:sz w:val="28"/>
          <w:szCs w:val="28"/>
          <w:lang w:val="zh-CN" w:eastAsia="zh-CN"/>
        </w:rPr>
        <w:t>中心基本</w:t>
      </w:r>
      <w:r w:rsidR="00694297" w:rsidRPr="007F444F">
        <w:rPr>
          <w:rFonts w:asciiTheme="minorEastAsia" w:hAnsiTheme="minorEastAsia" w:cs="宋体" w:hint="eastAsia"/>
          <w:sz w:val="28"/>
          <w:szCs w:val="28"/>
          <w:lang w:val="zh-CN" w:eastAsia="zh-CN"/>
        </w:rPr>
        <w:t>职责</w:t>
      </w:r>
      <w:r w:rsidR="00A322FB" w:rsidRPr="007F444F">
        <w:rPr>
          <w:rFonts w:asciiTheme="minorEastAsia" w:hAnsiTheme="minorEastAsia" w:cs="宋体" w:hint="eastAsia"/>
          <w:sz w:val="28"/>
          <w:szCs w:val="28"/>
          <w:lang w:val="zh-CN" w:eastAsia="zh-CN"/>
        </w:rPr>
        <w:t>，为全国商业饮食服务业人员提供专业培训，</w:t>
      </w:r>
      <w:r w:rsidR="00A322FB" w:rsidRPr="007F444F">
        <w:rPr>
          <w:rFonts w:asciiTheme="minorEastAsia" w:hAnsiTheme="minorEastAsia" w:hint="eastAsia"/>
          <w:sz w:val="28"/>
          <w:szCs w:val="28"/>
          <w:lang w:eastAsia="zh-CN"/>
        </w:rPr>
        <w:t>组织商业饮食行业技术交流</w:t>
      </w:r>
      <w:r w:rsidR="00A10249" w:rsidRPr="007F444F">
        <w:rPr>
          <w:rFonts w:asciiTheme="minorEastAsia" w:hAnsiTheme="minorEastAsia" w:cs="宋体"/>
          <w:sz w:val="28"/>
          <w:szCs w:val="28"/>
          <w:lang w:eastAsia="zh-CN"/>
        </w:rPr>
        <w:t>和技能竞赛，技术和产品展览及招商引资相关活动组织，受相关部门委托</w:t>
      </w:r>
      <w:r w:rsidR="00A10249" w:rsidRPr="007F444F">
        <w:rPr>
          <w:rFonts w:asciiTheme="minorEastAsia" w:hAnsiTheme="minorEastAsia" w:cs="宋体" w:hint="eastAsia"/>
          <w:sz w:val="28"/>
          <w:szCs w:val="28"/>
          <w:lang w:eastAsia="zh-CN"/>
        </w:rPr>
        <w:t>，拟定</w:t>
      </w:r>
      <w:r w:rsidR="00A10249" w:rsidRPr="007F444F">
        <w:rPr>
          <w:rFonts w:asciiTheme="minorEastAsia" w:hAnsiTheme="minorEastAsia" w:cs="宋体"/>
          <w:sz w:val="28"/>
          <w:szCs w:val="28"/>
          <w:lang w:eastAsia="zh-CN"/>
        </w:rPr>
        <w:t>商业饮食服务业行业规范和岗位技术要求</w:t>
      </w:r>
      <w:r w:rsidR="00A10249" w:rsidRPr="007F444F">
        <w:rPr>
          <w:rFonts w:asciiTheme="minorEastAsia" w:hAnsiTheme="minorEastAsia" w:cs="宋体" w:hint="eastAsia"/>
          <w:sz w:val="28"/>
          <w:szCs w:val="28"/>
          <w:lang w:eastAsia="zh-CN"/>
        </w:rPr>
        <w:t>标准</w:t>
      </w:r>
      <w:r w:rsidR="00A10249" w:rsidRPr="007F444F">
        <w:rPr>
          <w:rFonts w:asciiTheme="minorEastAsia" w:hAnsiTheme="minorEastAsia" w:cs="宋体"/>
          <w:sz w:val="28"/>
          <w:szCs w:val="28"/>
          <w:lang w:eastAsia="zh-CN"/>
        </w:rPr>
        <w:t>，促进行业发展。</w:t>
      </w:r>
    </w:p>
    <w:p w:rsidR="00694297" w:rsidRPr="00F2204D" w:rsidRDefault="007F444F" w:rsidP="00F2204D">
      <w:pPr>
        <w:ind w:firstLineChars="150" w:firstLine="422"/>
        <w:rPr>
          <w:rFonts w:asciiTheme="minorEastAsia" w:hAnsiTheme="minorEastAsia" w:cs="宋体"/>
          <w:b/>
          <w:sz w:val="28"/>
          <w:szCs w:val="28"/>
          <w:lang w:eastAsia="zh-CN"/>
        </w:rPr>
      </w:pPr>
      <w:r w:rsidRPr="00F2204D">
        <w:rPr>
          <w:rFonts w:asciiTheme="minorEastAsia" w:hAnsiTheme="minorEastAsia" w:cs="宋体" w:hint="eastAsia"/>
          <w:b/>
          <w:sz w:val="28"/>
          <w:szCs w:val="28"/>
          <w:lang w:eastAsia="zh-CN"/>
        </w:rPr>
        <w:t>二、</w:t>
      </w:r>
      <w:r w:rsidR="00694297" w:rsidRPr="00F2204D">
        <w:rPr>
          <w:rFonts w:asciiTheme="minorEastAsia" w:hAnsiTheme="minorEastAsia" w:cs="宋体" w:hint="eastAsia"/>
          <w:b/>
          <w:sz w:val="28"/>
          <w:szCs w:val="28"/>
          <w:lang w:eastAsia="zh-CN"/>
        </w:rPr>
        <w:t>机构设置</w:t>
      </w:r>
    </w:p>
    <w:p w:rsidR="00841285" w:rsidRPr="007F444F" w:rsidRDefault="00841285" w:rsidP="00841285">
      <w:pPr>
        <w:ind w:firstLine="360"/>
        <w:rPr>
          <w:rFonts w:asciiTheme="minorEastAsia" w:hAnsiTheme="minorEastAsia" w:cs="宋体" w:hint="eastAsia"/>
          <w:sz w:val="28"/>
          <w:szCs w:val="28"/>
          <w:lang w:val="zh-CN" w:eastAsia="zh-CN"/>
        </w:rPr>
      </w:pPr>
      <w:r w:rsidRPr="007F444F">
        <w:rPr>
          <w:rFonts w:asciiTheme="minorEastAsia" w:hAnsiTheme="minorEastAsia" w:cs="宋体"/>
          <w:sz w:val="28"/>
          <w:szCs w:val="28"/>
          <w:lang w:eastAsia="zh-CN"/>
        </w:rPr>
        <w:t>商业饮食服务业发展中心</w:t>
      </w:r>
      <w:r w:rsidR="00A10249" w:rsidRPr="007F444F">
        <w:rPr>
          <w:rFonts w:asciiTheme="minorEastAsia" w:hAnsiTheme="minorEastAsia" w:cs="宋体" w:hint="eastAsia"/>
          <w:sz w:val="28"/>
          <w:szCs w:val="28"/>
          <w:lang w:val="zh-CN" w:eastAsia="zh-CN"/>
        </w:rPr>
        <w:t>经中编办批准设立，</w:t>
      </w:r>
      <w:r w:rsidR="00F2204D" w:rsidRPr="007F444F">
        <w:rPr>
          <w:rFonts w:asciiTheme="minorEastAsia" w:hAnsiTheme="minorEastAsia" w:cs="宋体"/>
          <w:sz w:val="28"/>
          <w:szCs w:val="28"/>
          <w:lang w:eastAsia="zh-CN"/>
        </w:rPr>
        <w:t>事业编制人员</w:t>
      </w:r>
      <w:r w:rsidRPr="007F444F">
        <w:rPr>
          <w:rFonts w:asciiTheme="minorEastAsia" w:hAnsiTheme="minorEastAsia" w:cs="宋体"/>
          <w:sz w:val="28"/>
          <w:szCs w:val="28"/>
          <w:lang w:eastAsia="zh-CN"/>
        </w:rPr>
        <w:t>30</w:t>
      </w:r>
      <w:r w:rsidR="00F2204D">
        <w:rPr>
          <w:rFonts w:asciiTheme="minorEastAsia" w:hAnsiTheme="minorEastAsia" w:cs="宋体" w:hint="eastAsia"/>
          <w:sz w:val="28"/>
          <w:szCs w:val="28"/>
          <w:lang w:eastAsia="zh-CN"/>
        </w:rPr>
        <w:t>人</w:t>
      </w:r>
      <w:r w:rsidRPr="007F444F">
        <w:rPr>
          <w:rFonts w:asciiTheme="minorEastAsia" w:hAnsiTheme="minorEastAsia" w:cs="宋体"/>
          <w:sz w:val="28"/>
          <w:szCs w:val="28"/>
          <w:lang w:eastAsia="zh-CN"/>
        </w:rPr>
        <w:t>，年末实有人数4人，其中退休人员2人。</w:t>
      </w:r>
      <w:r w:rsidR="007F444F">
        <w:rPr>
          <w:rFonts w:asciiTheme="minorEastAsia" w:hAnsiTheme="minorEastAsia" w:cs="宋体" w:hint="eastAsia"/>
          <w:sz w:val="28"/>
          <w:szCs w:val="28"/>
          <w:lang w:val="zh-CN" w:eastAsia="zh-CN"/>
        </w:rPr>
        <w:t>代码：295002012</w:t>
      </w:r>
      <w:r w:rsidR="00A322FB" w:rsidRPr="007F444F">
        <w:rPr>
          <w:rFonts w:asciiTheme="minorEastAsia" w:hAnsiTheme="minorEastAsia" w:cs="宋体" w:hint="eastAsia"/>
          <w:sz w:val="28"/>
          <w:szCs w:val="28"/>
          <w:lang w:val="zh-CN" w:eastAsia="zh-CN"/>
        </w:rPr>
        <w:t>。</w:t>
      </w:r>
      <w:r w:rsidR="00904FD2" w:rsidRPr="007F444F">
        <w:rPr>
          <w:rFonts w:asciiTheme="minorEastAsia" w:hAnsiTheme="minorEastAsia"/>
          <w:sz w:val="28"/>
          <w:szCs w:val="28"/>
          <w:lang w:eastAsia="zh-CN"/>
        </w:rPr>
        <w:t>2000</w:t>
      </w:r>
      <w:r w:rsidR="00904FD2" w:rsidRPr="007F444F">
        <w:rPr>
          <w:rFonts w:asciiTheme="minorEastAsia" w:hAnsiTheme="minorEastAsia" w:cs="宋体" w:hint="eastAsia"/>
          <w:sz w:val="28"/>
          <w:szCs w:val="28"/>
          <w:lang w:val="zh-CN" w:eastAsia="zh-CN"/>
        </w:rPr>
        <w:t>年度，纳入本部门决算汇编范围的独立核算单位共1个，比上一年1个增减0个，分类说明如下：</w:t>
      </w:r>
    </w:p>
    <w:tbl>
      <w:tblPr>
        <w:tblW w:w="6940" w:type="dxa"/>
        <w:tblInd w:w="93" w:type="dxa"/>
        <w:tblLook w:val="04A0"/>
      </w:tblPr>
      <w:tblGrid>
        <w:gridCol w:w="2320"/>
        <w:gridCol w:w="1540"/>
        <w:gridCol w:w="1520"/>
        <w:gridCol w:w="1560"/>
      </w:tblGrid>
      <w:tr w:rsidR="00904FD2" w:rsidRPr="00904FD2" w:rsidTr="00904FD2">
        <w:trPr>
          <w:trHeight w:val="405"/>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项目</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数量</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比上年增减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变动原因</w:t>
            </w:r>
          </w:p>
        </w:tc>
      </w:tr>
      <w:tr w:rsidR="00904FD2" w:rsidRPr="00904FD2" w:rsidTr="00904FD2">
        <w:trPr>
          <w:trHeight w:val="40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04FD2" w:rsidRPr="00904FD2" w:rsidRDefault="00904FD2" w:rsidP="00904FD2">
            <w:pP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合计</w:t>
            </w:r>
          </w:p>
        </w:tc>
        <w:tc>
          <w:tcPr>
            <w:tcW w:w="154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1</w:t>
            </w:r>
          </w:p>
        </w:tc>
        <w:tc>
          <w:tcPr>
            <w:tcW w:w="152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0</w:t>
            </w:r>
          </w:p>
        </w:tc>
        <w:tc>
          <w:tcPr>
            <w:tcW w:w="156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r>
      <w:tr w:rsidR="00904FD2" w:rsidRPr="00904FD2" w:rsidTr="00904FD2">
        <w:trPr>
          <w:trHeight w:val="40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04FD2" w:rsidRPr="00904FD2" w:rsidRDefault="00904FD2" w:rsidP="00904FD2">
            <w:pP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一、按单位基本性质</w:t>
            </w:r>
          </w:p>
        </w:tc>
        <w:tc>
          <w:tcPr>
            <w:tcW w:w="154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r>
      <w:tr w:rsidR="00904FD2" w:rsidRPr="00904FD2" w:rsidTr="00904FD2">
        <w:trPr>
          <w:trHeight w:val="40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04FD2" w:rsidRPr="00904FD2" w:rsidRDefault="00904FD2" w:rsidP="00904FD2">
            <w:pP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 xml:space="preserve">   行政单位</w:t>
            </w:r>
          </w:p>
        </w:tc>
        <w:tc>
          <w:tcPr>
            <w:tcW w:w="154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r>
      <w:tr w:rsidR="00904FD2" w:rsidRPr="00904FD2" w:rsidTr="00904FD2">
        <w:trPr>
          <w:trHeight w:val="40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04FD2" w:rsidRPr="00904FD2" w:rsidRDefault="00904FD2" w:rsidP="00904FD2">
            <w:pP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 xml:space="preserve">   事业单位</w:t>
            </w:r>
          </w:p>
        </w:tc>
        <w:tc>
          <w:tcPr>
            <w:tcW w:w="154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1</w:t>
            </w:r>
          </w:p>
        </w:tc>
        <w:tc>
          <w:tcPr>
            <w:tcW w:w="152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0</w:t>
            </w:r>
          </w:p>
        </w:tc>
        <w:tc>
          <w:tcPr>
            <w:tcW w:w="156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没有增减变动</w:t>
            </w:r>
          </w:p>
        </w:tc>
      </w:tr>
      <w:tr w:rsidR="00904FD2" w:rsidRPr="00904FD2" w:rsidTr="00904FD2">
        <w:trPr>
          <w:trHeight w:val="40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04FD2" w:rsidRPr="00904FD2" w:rsidRDefault="00904FD2" w:rsidP="00904FD2">
            <w:pP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 xml:space="preserve">   其他</w:t>
            </w:r>
          </w:p>
        </w:tc>
        <w:tc>
          <w:tcPr>
            <w:tcW w:w="154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r>
      <w:tr w:rsidR="00904FD2" w:rsidRPr="00904FD2" w:rsidTr="00904FD2">
        <w:trPr>
          <w:trHeight w:val="40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04FD2" w:rsidRPr="00904FD2" w:rsidRDefault="00904FD2" w:rsidP="00904FD2">
            <w:pP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二、按执行会计制度</w:t>
            </w:r>
          </w:p>
        </w:tc>
        <w:tc>
          <w:tcPr>
            <w:tcW w:w="154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r>
      <w:tr w:rsidR="00904FD2" w:rsidRPr="00904FD2" w:rsidTr="00904FD2">
        <w:trPr>
          <w:trHeight w:val="40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04FD2" w:rsidRPr="00904FD2" w:rsidRDefault="00904FD2" w:rsidP="00904FD2">
            <w:pP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 xml:space="preserve">   行政单位</w:t>
            </w:r>
          </w:p>
        </w:tc>
        <w:tc>
          <w:tcPr>
            <w:tcW w:w="154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r>
      <w:tr w:rsidR="00904FD2" w:rsidRPr="00904FD2" w:rsidTr="00904FD2">
        <w:trPr>
          <w:trHeight w:val="40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04FD2" w:rsidRPr="00904FD2" w:rsidRDefault="00904FD2" w:rsidP="00904FD2">
            <w:pP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 xml:space="preserve">   事业单位（含行业）</w:t>
            </w:r>
          </w:p>
        </w:tc>
        <w:tc>
          <w:tcPr>
            <w:tcW w:w="154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1</w:t>
            </w:r>
          </w:p>
        </w:tc>
        <w:tc>
          <w:tcPr>
            <w:tcW w:w="152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0</w:t>
            </w:r>
          </w:p>
        </w:tc>
        <w:tc>
          <w:tcPr>
            <w:tcW w:w="156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jc w:val="cente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没有增减变动</w:t>
            </w:r>
          </w:p>
        </w:tc>
      </w:tr>
      <w:tr w:rsidR="00904FD2" w:rsidRPr="00904FD2" w:rsidTr="00904FD2">
        <w:trPr>
          <w:trHeight w:val="40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04FD2" w:rsidRPr="00904FD2" w:rsidRDefault="00904FD2" w:rsidP="00904FD2">
            <w:pPr>
              <w:rPr>
                <w:rFonts w:ascii="宋体" w:eastAsia="宋体" w:hAnsi="宋体" w:cs="Arial"/>
                <w:color w:val="000000"/>
                <w:sz w:val="20"/>
                <w:szCs w:val="20"/>
                <w:lang w:eastAsia="zh-CN"/>
              </w:rPr>
            </w:pPr>
            <w:r w:rsidRPr="00904FD2">
              <w:rPr>
                <w:rFonts w:ascii="宋体" w:eastAsia="宋体" w:hAnsi="宋体" w:cs="Arial" w:hint="eastAsia"/>
                <w:color w:val="000000"/>
                <w:sz w:val="20"/>
                <w:szCs w:val="20"/>
                <w:lang w:eastAsia="zh-CN"/>
              </w:rPr>
              <w:t xml:space="preserve">   民间非营利组织</w:t>
            </w:r>
          </w:p>
        </w:tc>
        <w:tc>
          <w:tcPr>
            <w:tcW w:w="154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904FD2" w:rsidRPr="00904FD2" w:rsidRDefault="00904FD2" w:rsidP="00904FD2">
            <w:pPr>
              <w:rPr>
                <w:rFonts w:ascii="Arial" w:eastAsia="宋体" w:hAnsi="Arial" w:cs="Arial"/>
                <w:color w:val="000000"/>
                <w:sz w:val="20"/>
                <w:szCs w:val="20"/>
                <w:lang w:eastAsia="zh-CN"/>
              </w:rPr>
            </w:pPr>
            <w:r w:rsidRPr="00904FD2">
              <w:rPr>
                <w:rFonts w:ascii="Arial" w:eastAsia="宋体" w:hAnsi="Arial" w:cs="Arial"/>
                <w:color w:val="000000"/>
                <w:sz w:val="20"/>
                <w:szCs w:val="20"/>
                <w:lang w:eastAsia="zh-CN"/>
              </w:rPr>
              <w:t xml:space="preserve">　</w:t>
            </w:r>
          </w:p>
        </w:tc>
      </w:tr>
    </w:tbl>
    <w:p w:rsidR="00904FD2" w:rsidRPr="007F444F" w:rsidRDefault="00904FD2" w:rsidP="00841285">
      <w:pPr>
        <w:ind w:firstLine="360"/>
        <w:rPr>
          <w:rFonts w:ascii="Calibri" w:hAnsi="Calibri" w:cs="Calibri" w:hint="eastAsia"/>
          <w:sz w:val="28"/>
          <w:szCs w:val="28"/>
          <w:lang w:eastAsia="zh-CN"/>
        </w:rPr>
      </w:pPr>
      <w:r w:rsidRPr="007F444F">
        <w:rPr>
          <w:rFonts w:ascii="宋体" w:eastAsia="宋体" w:hAnsi="宋体" w:cs="宋体"/>
          <w:sz w:val="28"/>
          <w:szCs w:val="28"/>
          <w:lang w:eastAsia="zh-CN"/>
        </w:rPr>
        <w:t>商业饮食服务业发展中心</w:t>
      </w:r>
      <w:r w:rsidRPr="007F444F">
        <w:rPr>
          <w:rFonts w:ascii="宋体" w:eastAsia="宋体" w:hAnsi="宋体" w:cs="宋体" w:hint="eastAsia"/>
          <w:sz w:val="28"/>
          <w:szCs w:val="28"/>
          <w:lang w:eastAsia="zh-CN"/>
        </w:rPr>
        <w:t>是经费自理并执行独立核算的</w:t>
      </w:r>
      <w:r w:rsidR="005F6EF3" w:rsidRPr="007F444F">
        <w:rPr>
          <w:rFonts w:ascii="宋体" w:eastAsia="宋体" w:hAnsi="宋体" w:cs="宋体" w:hint="eastAsia"/>
          <w:sz w:val="28"/>
          <w:szCs w:val="28"/>
          <w:lang w:eastAsia="zh-CN"/>
        </w:rPr>
        <w:t>法人单位，2020年度决算由本单位独立完成。机构设置分为：办公室、财务处、综合处等处室。</w:t>
      </w:r>
    </w:p>
    <w:p w:rsidR="00904FD2" w:rsidRPr="007F444F" w:rsidRDefault="00904FD2" w:rsidP="00841285">
      <w:pPr>
        <w:ind w:firstLine="360"/>
        <w:rPr>
          <w:rFonts w:ascii="Calibri" w:hAnsi="Calibri" w:cs="Calibri" w:hint="eastAsia"/>
          <w:sz w:val="28"/>
          <w:szCs w:val="28"/>
          <w:lang w:eastAsia="zh-CN"/>
        </w:rPr>
      </w:pPr>
    </w:p>
    <w:p w:rsidR="00904FD2" w:rsidRPr="007F444F" w:rsidRDefault="00904FD2" w:rsidP="00841285">
      <w:pPr>
        <w:ind w:firstLine="360"/>
        <w:rPr>
          <w:rFonts w:ascii="Calibri" w:hAnsi="Calibri" w:cs="Calibri" w:hint="eastAsia"/>
          <w:sz w:val="28"/>
          <w:szCs w:val="28"/>
          <w:lang w:eastAsia="zh-CN"/>
        </w:rPr>
      </w:pPr>
    </w:p>
    <w:p w:rsidR="007F294B" w:rsidRPr="007F444F" w:rsidRDefault="005F6EF3" w:rsidP="007F444F">
      <w:pPr>
        <w:ind w:firstLineChars="250" w:firstLine="703"/>
        <w:rPr>
          <w:rFonts w:asciiTheme="minorEastAsia" w:hAnsiTheme="minorEastAsia" w:cs="Calibri"/>
          <w:sz w:val="28"/>
          <w:szCs w:val="28"/>
          <w:lang w:eastAsia="zh-CN"/>
        </w:rPr>
      </w:pPr>
      <w:r w:rsidRPr="007F444F">
        <w:rPr>
          <w:rFonts w:asciiTheme="minorEastAsia" w:hAnsiTheme="minorEastAsia" w:hint="eastAsia"/>
          <w:b/>
          <w:sz w:val="28"/>
          <w:szCs w:val="28"/>
          <w:lang w:eastAsia="zh-CN"/>
        </w:rPr>
        <w:t>第二部分</w:t>
      </w:r>
      <w:r w:rsidR="00A10249" w:rsidRPr="007F444F">
        <w:rPr>
          <w:rFonts w:asciiTheme="minorEastAsia" w:hAnsiTheme="minorEastAsia" w:hint="eastAsia"/>
          <w:b/>
          <w:sz w:val="28"/>
          <w:szCs w:val="28"/>
          <w:lang w:eastAsia="zh-CN"/>
        </w:rPr>
        <w:t>、</w:t>
      </w:r>
      <w:r w:rsidR="007F294B" w:rsidRPr="007F444F">
        <w:rPr>
          <w:rFonts w:asciiTheme="minorEastAsia" w:hAnsiTheme="minorEastAsia" w:hint="eastAsia"/>
          <w:b/>
          <w:sz w:val="28"/>
          <w:szCs w:val="28"/>
          <w:lang w:eastAsia="zh-CN"/>
        </w:rPr>
        <w:t>2020年度部门决算表</w:t>
      </w:r>
    </w:p>
    <w:p w:rsidR="007F294B" w:rsidRPr="007F444F" w:rsidRDefault="007F294B" w:rsidP="007F444F">
      <w:pPr>
        <w:rPr>
          <w:rFonts w:asciiTheme="minorEastAsia" w:hAnsiTheme="minorEastAsia"/>
          <w:b/>
          <w:sz w:val="28"/>
          <w:szCs w:val="28"/>
          <w:lang w:eastAsia="zh-CN"/>
        </w:rPr>
      </w:pPr>
      <w:r w:rsidRPr="007F444F">
        <w:rPr>
          <w:rFonts w:asciiTheme="minorEastAsia" w:hAnsiTheme="minorEastAsia" w:hint="eastAsia"/>
          <w:b/>
          <w:sz w:val="28"/>
          <w:szCs w:val="28"/>
          <w:lang w:eastAsia="zh-CN"/>
        </w:rPr>
        <w:t xml:space="preserve"> </w:t>
      </w:r>
      <w:r w:rsidR="00011BC4" w:rsidRPr="007F444F">
        <w:rPr>
          <w:rFonts w:asciiTheme="minorEastAsia" w:hAnsiTheme="minorEastAsia" w:hint="eastAsia"/>
          <w:b/>
          <w:sz w:val="28"/>
          <w:szCs w:val="28"/>
          <w:lang w:eastAsia="zh-CN"/>
        </w:rPr>
        <w:t xml:space="preserve">  </w:t>
      </w:r>
      <w:r w:rsidR="007F444F">
        <w:rPr>
          <w:rFonts w:asciiTheme="minorEastAsia" w:hAnsiTheme="minorEastAsia" w:hint="eastAsia"/>
          <w:b/>
          <w:sz w:val="28"/>
          <w:szCs w:val="28"/>
          <w:lang w:eastAsia="zh-CN"/>
        </w:rPr>
        <w:t xml:space="preserve"> </w:t>
      </w:r>
      <w:r w:rsidR="00C22C01">
        <w:rPr>
          <w:rFonts w:asciiTheme="minorEastAsia" w:hAnsiTheme="minorEastAsia" w:hint="eastAsia"/>
          <w:b/>
          <w:sz w:val="28"/>
          <w:szCs w:val="28"/>
          <w:lang w:eastAsia="zh-CN"/>
        </w:rPr>
        <w:t xml:space="preserve"> </w:t>
      </w:r>
      <w:r w:rsidR="007F444F">
        <w:rPr>
          <w:rFonts w:asciiTheme="minorEastAsia" w:hAnsiTheme="minorEastAsia" w:hint="eastAsia"/>
          <w:b/>
          <w:sz w:val="28"/>
          <w:szCs w:val="28"/>
          <w:lang w:eastAsia="zh-CN"/>
        </w:rPr>
        <w:t>一、</w:t>
      </w:r>
      <w:r w:rsidRPr="007F444F">
        <w:rPr>
          <w:rFonts w:asciiTheme="minorEastAsia" w:hAnsiTheme="minorEastAsia" w:hint="eastAsia"/>
          <w:b/>
          <w:sz w:val="28"/>
          <w:szCs w:val="28"/>
          <w:lang w:eastAsia="zh-CN"/>
        </w:rPr>
        <w:t>收入支出决算总表</w:t>
      </w:r>
    </w:p>
    <w:tbl>
      <w:tblPr>
        <w:tblW w:w="9480" w:type="dxa"/>
        <w:tblInd w:w="93" w:type="dxa"/>
        <w:tblLook w:val="04A0"/>
      </w:tblPr>
      <w:tblGrid>
        <w:gridCol w:w="240"/>
        <w:gridCol w:w="2678"/>
        <w:gridCol w:w="766"/>
        <w:gridCol w:w="240"/>
        <w:gridCol w:w="635"/>
        <w:gridCol w:w="240"/>
        <w:gridCol w:w="2497"/>
        <w:gridCol w:w="240"/>
        <w:gridCol w:w="526"/>
        <w:gridCol w:w="240"/>
        <w:gridCol w:w="938"/>
        <w:gridCol w:w="240"/>
      </w:tblGrid>
      <w:tr w:rsidR="008F10EF" w:rsidRPr="00A10249" w:rsidTr="005F6EF3">
        <w:trPr>
          <w:gridAfter w:val="1"/>
          <w:wAfter w:w="240" w:type="dxa"/>
          <w:trHeight w:val="255"/>
        </w:trPr>
        <w:tc>
          <w:tcPr>
            <w:tcW w:w="2918" w:type="dxa"/>
            <w:gridSpan w:val="2"/>
            <w:tcBorders>
              <w:top w:val="nil"/>
              <w:left w:val="nil"/>
              <w:bottom w:val="nil"/>
              <w:right w:val="nil"/>
            </w:tcBorders>
            <w:shd w:val="clear" w:color="auto" w:fill="auto"/>
            <w:noWrap/>
            <w:vAlign w:val="bottom"/>
            <w:hideMark/>
          </w:tcPr>
          <w:p w:rsidR="008F10EF" w:rsidRPr="00A10249" w:rsidRDefault="008F10EF" w:rsidP="008F10EF">
            <w:pPr>
              <w:rPr>
                <w:rFonts w:asciiTheme="minorEastAsia" w:hAnsiTheme="minorEastAsia" w:cs="Arial"/>
                <w:color w:val="000000"/>
                <w:sz w:val="20"/>
                <w:szCs w:val="20"/>
                <w:lang w:eastAsia="zh-CN"/>
              </w:rPr>
            </w:pPr>
          </w:p>
        </w:tc>
        <w:tc>
          <w:tcPr>
            <w:tcW w:w="766" w:type="dxa"/>
            <w:tcBorders>
              <w:top w:val="nil"/>
              <w:left w:val="nil"/>
              <w:bottom w:val="nil"/>
              <w:right w:val="nil"/>
            </w:tcBorders>
            <w:shd w:val="clear" w:color="auto" w:fill="auto"/>
            <w:noWrap/>
            <w:vAlign w:val="bottom"/>
            <w:hideMark/>
          </w:tcPr>
          <w:p w:rsidR="008F10EF" w:rsidRPr="00A10249" w:rsidRDefault="008F10EF" w:rsidP="008F10EF">
            <w:pPr>
              <w:rPr>
                <w:rFonts w:asciiTheme="minorEastAsia" w:hAnsiTheme="minorEastAsia" w:cs="Arial"/>
                <w:color w:val="000000"/>
                <w:sz w:val="20"/>
                <w:szCs w:val="20"/>
                <w:lang w:eastAsia="zh-CN"/>
              </w:rPr>
            </w:pPr>
          </w:p>
        </w:tc>
        <w:tc>
          <w:tcPr>
            <w:tcW w:w="875" w:type="dxa"/>
            <w:gridSpan w:val="2"/>
            <w:tcBorders>
              <w:top w:val="nil"/>
              <w:left w:val="nil"/>
              <w:bottom w:val="nil"/>
              <w:right w:val="nil"/>
            </w:tcBorders>
            <w:shd w:val="clear" w:color="auto" w:fill="auto"/>
            <w:noWrap/>
            <w:vAlign w:val="bottom"/>
            <w:hideMark/>
          </w:tcPr>
          <w:p w:rsidR="008F10EF" w:rsidRPr="00A10249" w:rsidRDefault="008F10EF" w:rsidP="008F10EF">
            <w:pPr>
              <w:rPr>
                <w:rFonts w:asciiTheme="minorEastAsia" w:hAnsiTheme="minorEastAsia" w:cs="Arial"/>
                <w:color w:val="000000"/>
                <w:sz w:val="20"/>
                <w:szCs w:val="20"/>
                <w:lang w:eastAsia="zh-CN"/>
              </w:rPr>
            </w:pPr>
          </w:p>
        </w:tc>
        <w:tc>
          <w:tcPr>
            <w:tcW w:w="2737" w:type="dxa"/>
            <w:gridSpan w:val="2"/>
            <w:tcBorders>
              <w:top w:val="nil"/>
              <w:left w:val="nil"/>
              <w:bottom w:val="nil"/>
              <w:right w:val="nil"/>
            </w:tcBorders>
            <w:shd w:val="clear" w:color="auto" w:fill="auto"/>
            <w:noWrap/>
            <w:vAlign w:val="bottom"/>
            <w:hideMark/>
          </w:tcPr>
          <w:p w:rsidR="008F10EF" w:rsidRPr="00A10249" w:rsidRDefault="008F10EF" w:rsidP="008F10EF">
            <w:pPr>
              <w:rPr>
                <w:rFonts w:asciiTheme="minorEastAsia" w:hAnsiTheme="minorEastAsia" w:cs="Arial"/>
                <w:color w:val="000000"/>
                <w:sz w:val="20"/>
                <w:szCs w:val="20"/>
                <w:lang w:eastAsia="zh-CN"/>
              </w:rPr>
            </w:pPr>
          </w:p>
        </w:tc>
        <w:tc>
          <w:tcPr>
            <w:tcW w:w="766" w:type="dxa"/>
            <w:gridSpan w:val="2"/>
            <w:tcBorders>
              <w:top w:val="nil"/>
              <w:left w:val="nil"/>
              <w:bottom w:val="nil"/>
              <w:right w:val="nil"/>
            </w:tcBorders>
            <w:shd w:val="clear" w:color="auto" w:fill="auto"/>
            <w:noWrap/>
            <w:vAlign w:val="bottom"/>
            <w:hideMark/>
          </w:tcPr>
          <w:p w:rsidR="008F10EF" w:rsidRPr="00A10249" w:rsidRDefault="008F10EF" w:rsidP="008F10EF">
            <w:pPr>
              <w:rPr>
                <w:rFonts w:asciiTheme="minorEastAsia" w:hAnsiTheme="minorEastAsia" w:cs="Arial"/>
                <w:color w:val="000000"/>
                <w:sz w:val="20"/>
                <w:szCs w:val="20"/>
                <w:lang w:eastAsia="zh-CN"/>
              </w:rPr>
            </w:pPr>
          </w:p>
        </w:tc>
        <w:tc>
          <w:tcPr>
            <w:tcW w:w="1178" w:type="dxa"/>
            <w:gridSpan w:val="2"/>
            <w:tcBorders>
              <w:top w:val="nil"/>
              <w:left w:val="nil"/>
              <w:bottom w:val="nil"/>
              <w:right w:val="nil"/>
            </w:tcBorders>
            <w:shd w:val="clear" w:color="auto" w:fill="auto"/>
            <w:noWrap/>
            <w:vAlign w:val="bottom"/>
            <w:hideMark/>
          </w:tcPr>
          <w:p w:rsidR="008F10EF" w:rsidRPr="00A10249" w:rsidRDefault="008F10EF" w:rsidP="008F10EF">
            <w:pPr>
              <w:ind w:leftChars="-180" w:left="-216" w:hangingChars="108" w:hanging="216"/>
              <w:jc w:val="right"/>
              <w:rPr>
                <w:rFonts w:asciiTheme="minorEastAsia" w:hAnsiTheme="minorEastAsia" w:cs="Arial"/>
                <w:color w:val="000000"/>
                <w:sz w:val="20"/>
                <w:szCs w:val="20"/>
                <w:lang w:eastAsia="zh-CN"/>
              </w:rPr>
            </w:pPr>
            <w:r w:rsidRPr="00A10249">
              <w:rPr>
                <w:rFonts w:asciiTheme="minorEastAsia" w:hAnsiTheme="minorEastAsia" w:cs="Arial" w:hint="eastAsia"/>
                <w:color w:val="000000"/>
                <w:sz w:val="20"/>
                <w:szCs w:val="20"/>
                <w:lang w:eastAsia="zh-CN"/>
              </w:rPr>
              <w:t>公开01表</w:t>
            </w:r>
          </w:p>
        </w:tc>
      </w:tr>
      <w:tr w:rsidR="008F10EF" w:rsidRPr="008F10EF" w:rsidTr="005F6EF3">
        <w:trPr>
          <w:gridBefore w:val="1"/>
          <w:wBefore w:w="240" w:type="dxa"/>
          <w:trHeight w:val="255"/>
        </w:trPr>
        <w:tc>
          <w:tcPr>
            <w:tcW w:w="3684" w:type="dxa"/>
            <w:gridSpan w:val="3"/>
            <w:tcBorders>
              <w:top w:val="nil"/>
              <w:left w:val="nil"/>
              <w:bottom w:val="nil"/>
              <w:right w:val="nil"/>
            </w:tcBorders>
            <w:shd w:val="clear" w:color="auto" w:fill="auto"/>
            <w:noWrap/>
            <w:vAlign w:val="bottom"/>
            <w:hideMark/>
          </w:tcPr>
          <w:p w:rsidR="008F10EF" w:rsidRPr="005F6EF3" w:rsidRDefault="005F6EF3" w:rsidP="008F10EF">
            <w:pPr>
              <w:rPr>
                <w:rFonts w:ascii="宋体" w:eastAsia="宋体" w:hAnsi="宋体" w:cs="Arial"/>
                <w:color w:val="000000"/>
                <w:lang w:eastAsia="zh-CN"/>
              </w:rPr>
            </w:pPr>
            <w:r w:rsidRPr="005F6EF3">
              <w:rPr>
                <w:rFonts w:ascii="宋体" w:eastAsia="宋体" w:hAnsi="宋体" w:cs="Arial" w:hint="eastAsia"/>
                <w:color w:val="000000"/>
                <w:lang w:eastAsia="zh-CN"/>
              </w:rPr>
              <w:t>单位：</w:t>
            </w:r>
            <w:r w:rsidRPr="005F6EF3">
              <w:rPr>
                <w:rFonts w:ascii="宋体" w:eastAsia="宋体" w:hAnsi="宋体" w:cs="宋体"/>
                <w:lang w:eastAsia="zh-CN"/>
              </w:rPr>
              <w:t>商业饮食服务业发展中心</w:t>
            </w:r>
          </w:p>
        </w:tc>
        <w:tc>
          <w:tcPr>
            <w:tcW w:w="875" w:type="dxa"/>
            <w:gridSpan w:val="2"/>
            <w:tcBorders>
              <w:top w:val="nil"/>
              <w:left w:val="nil"/>
              <w:bottom w:val="nil"/>
              <w:right w:val="nil"/>
            </w:tcBorders>
            <w:shd w:val="clear" w:color="auto" w:fill="auto"/>
            <w:noWrap/>
            <w:vAlign w:val="bottom"/>
            <w:hideMark/>
          </w:tcPr>
          <w:p w:rsidR="008F10EF" w:rsidRPr="005F6EF3" w:rsidRDefault="008F10EF" w:rsidP="008F10EF">
            <w:pPr>
              <w:rPr>
                <w:rFonts w:ascii="Arial" w:eastAsia="宋体" w:hAnsi="Arial" w:cs="Arial"/>
                <w:color w:val="000000"/>
                <w:lang w:eastAsia="zh-CN"/>
              </w:rPr>
            </w:pPr>
          </w:p>
        </w:tc>
        <w:tc>
          <w:tcPr>
            <w:tcW w:w="2737" w:type="dxa"/>
            <w:gridSpan w:val="2"/>
            <w:tcBorders>
              <w:top w:val="nil"/>
              <w:left w:val="nil"/>
              <w:bottom w:val="nil"/>
              <w:right w:val="nil"/>
            </w:tcBorders>
            <w:shd w:val="clear" w:color="auto" w:fill="auto"/>
            <w:noWrap/>
            <w:vAlign w:val="bottom"/>
            <w:hideMark/>
          </w:tcPr>
          <w:p w:rsidR="008F10EF" w:rsidRPr="008F10EF" w:rsidRDefault="00C22C01" w:rsidP="008F10EF">
            <w:pPr>
              <w:rPr>
                <w:rFonts w:ascii="Arial" w:eastAsia="宋体" w:hAnsi="Arial" w:cs="Arial"/>
                <w:color w:val="000000"/>
                <w:sz w:val="20"/>
                <w:szCs w:val="20"/>
                <w:lang w:eastAsia="zh-CN"/>
              </w:rPr>
            </w:pPr>
            <w:r>
              <w:rPr>
                <w:rFonts w:ascii="Arial" w:eastAsia="宋体" w:hAnsi="Arial" w:cs="Arial" w:hint="eastAsia"/>
                <w:color w:val="000000"/>
                <w:sz w:val="20"/>
                <w:szCs w:val="20"/>
                <w:lang w:eastAsia="zh-CN"/>
              </w:rPr>
              <w:t xml:space="preserve"> </w:t>
            </w:r>
          </w:p>
        </w:tc>
        <w:tc>
          <w:tcPr>
            <w:tcW w:w="766" w:type="dxa"/>
            <w:gridSpan w:val="2"/>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1178" w:type="dxa"/>
            <w:gridSpan w:val="2"/>
            <w:tcBorders>
              <w:top w:val="nil"/>
              <w:left w:val="nil"/>
              <w:bottom w:val="nil"/>
              <w:right w:val="nil"/>
            </w:tcBorders>
            <w:shd w:val="clear" w:color="auto" w:fill="auto"/>
            <w:noWrap/>
            <w:vAlign w:val="bottom"/>
            <w:hideMark/>
          </w:tcPr>
          <w:p w:rsidR="008F10EF" w:rsidRPr="008F10EF" w:rsidRDefault="008F10EF" w:rsidP="008F10EF">
            <w:pPr>
              <w:ind w:leftChars="-327" w:left="-785" w:right="100"/>
              <w:jc w:val="right"/>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t>金额单位：万元</w:t>
            </w:r>
          </w:p>
        </w:tc>
      </w:tr>
      <w:tr w:rsidR="008F10EF" w:rsidRPr="008F10EF" w:rsidTr="005F6EF3">
        <w:trPr>
          <w:gridAfter w:val="1"/>
          <w:wAfter w:w="240" w:type="dxa"/>
          <w:trHeight w:val="308"/>
        </w:trPr>
        <w:tc>
          <w:tcPr>
            <w:tcW w:w="4559" w:type="dxa"/>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收入</w:t>
            </w:r>
          </w:p>
        </w:tc>
        <w:tc>
          <w:tcPr>
            <w:tcW w:w="4681"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支出</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项目</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行次</w:t>
            </w:r>
          </w:p>
        </w:tc>
        <w:tc>
          <w:tcPr>
            <w:tcW w:w="875"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金额</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项目</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行次</w:t>
            </w:r>
          </w:p>
        </w:tc>
        <w:tc>
          <w:tcPr>
            <w:tcW w:w="1178"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金额</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栏次</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875"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栏次</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1178"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一、一般公共预算财政拨款收入</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一、一般公共服务支出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32</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二、政府性基金预算财政拨款收入</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二、外交支出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33</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三、国有资本经营预算财政拨款收入</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3</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三、国防支出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34</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四、上级补助收入</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四、公共安全支出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35</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五、事业收入</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47.53</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五、教育支出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36</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六、经营收入</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6</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六、科学技术支出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37</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七、附属单位上缴收入</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7</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七、文化旅游体育与传媒支出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38</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八、其他收入</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8</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八、社会保障和就业支出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39</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9</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九、卫生健康支出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40</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10</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十、节能环保支出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41</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11</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十一、城乡社区支出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42</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12</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十二、农林水支出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43</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13</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十三、交通运输支出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44</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14</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十四、资源勘探工业信息等支出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45</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40.95</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15</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十五、商业服务业等支出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46</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16</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十六、金融支出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47</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17</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十七、援助其他地区支出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48</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18</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十八、自然资源海洋气象等支出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49</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19</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十九、住房保障支出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50</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20</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二十、粮油物资储备支出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51</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21</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二十一、国有资本经营预算支出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52</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22</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二十二、灾害防治及应急管理支出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53</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23</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二十三、其他支出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54</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b/>
                <w:bCs/>
                <w:color w:val="000000"/>
                <w:sz w:val="20"/>
                <w:szCs w:val="20"/>
                <w:lang w:eastAsia="zh-CN"/>
              </w:rPr>
            </w:pPr>
            <w:r w:rsidRPr="008F10EF">
              <w:rPr>
                <w:rFonts w:ascii="宋体" w:eastAsia="宋体" w:hAnsi="宋体" w:cs="Arial" w:hint="eastAsia"/>
                <w:b/>
                <w:bCs/>
                <w:color w:val="000000"/>
                <w:sz w:val="20"/>
                <w:szCs w:val="20"/>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t>24</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二十四、债务还本支出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55</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lastRenderedPageBreak/>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t>25</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二十五、债务付息支出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56</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t>26</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二十六、抗</w:t>
            </w:r>
            <w:proofErr w:type="gramStart"/>
            <w:r w:rsidRPr="008F10EF">
              <w:rPr>
                <w:rFonts w:ascii="宋体" w:eastAsia="宋体" w:hAnsi="宋体" w:cs="Arial" w:hint="eastAsia"/>
                <w:color w:val="000000"/>
                <w:sz w:val="22"/>
                <w:szCs w:val="22"/>
                <w:lang w:eastAsia="zh-CN"/>
              </w:rPr>
              <w:t>疫</w:t>
            </w:r>
            <w:proofErr w:type="gramEnd"/>
            <w:r w:rsidRPr="008F10EF">
              <w:rPr>
                <w:rFonts w:ascii="宋体" w:eastAsia="宋体" w:hAnsi="宋体" w:cs="Arial" w:hint="eastAsia"/>
                <w:color w:val="000000"/>
                <w:sz w:val="22"/>
                <w:szCs w:val="22"/>
                <w:lang w:eastAsia="zh-CN"/>
              </w:rPr>
              <w:t>特别国债安排的支出</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57</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本年收入合计</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27</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47.53</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本年支出合计</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58</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40.95</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使用非财政拨款结余</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28</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6.58</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结余分配</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59</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6.58</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年初结转和结余</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29</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年末结转和结余</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60</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6.58</w:t>
            </w:r>
          </w:p>
        </w:tc>
      </w:tr>
      <w:tr w:rsidR="008F10EF" w:rsidRPr="008F10EF" w:rsidTr="005F6EF3">
        <w:trPr>
          <w:gridAfter w:val="1"/>
          <w:wAfter w:w="240" w:type="dxa"/>
          <w:trHeight w:val="308"/>
        </w:trPr>
        <w:tc>
          <w:tcPr>
            <w:tcW w:w="291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30</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2737"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c>
          <w:tcPr>
            <w:tcW w:w="766" w:type="dxa"/>
            <w:gridSpan w:val="2"/>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61</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w:t>
            </w:r>
          </w:p>
        </w:tc>
      </w:tr>
      <w:tr w:rsidR="008F10EF" w:rsidRPr="008F10EF" w:rsidTr="005F6EF3">
        <w:trPr>
          <w:gridAfter w:val="1"/>
          <w:wAfter w:w="240" w:type="dxa"/>
          <w:trHeight w:val="308"/>
        </w:trPr>
        <w:tc>
          <w:tcPr>
            <w:tcW w:w="291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54.10</w:t>
            </w:r>
          </w:p>
        </w:tc>
        <w:tc>
          <w:tcPr>
            <w:tcW w:w="766"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54.10</w:t>
            </w:r>
          </w:p>
        </w:tc>
        <w:tc>
          <w:tcPr>
            <w:tcW w:w="875"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54.10</w:t>
            </w:r>
          </w:p>
        </w:tc>
        <w:tc>
          <w:tcPr>
            <w:tcW w:w="2737"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54.10</w:t>
            </w:r>
          </w:p>
        </w:tc>
        <w:tc>
          <w:tcPr>
            <w:tcW w:w="766"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54.10</w:t>
            </w:r>
          </w:p>
        </w:tc>
        <w:tc>
          <w:tcPr>
            <w:tcW w:w="1178" w:type="dxa"/>
            <w:gridSpan w:val="2"/>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54.10</w:t>
            </w:r>
          </w:p>
        </w:tc>
      </w:tr>
    </w:tbl>
    <w:p w:rsidR="005F6EF3" w:rsidRPr="007F444F" w:rsidRDefault="005F6EF3" w:rsidP="005F6EF3">
      <w:pPr>
        <w:ind w:firstLineChars="50" w:firstLine="120"/>
        <w:rPr>
          <w:rFonts w:hint="eastAsia"/>
          <w:lang w:eastAsia="zh-CN"/>
        </w:rPr>
      </w:pPr>
      <w:r w:rsidRPr="007F444F">
        <w:rPr>
          <w:rFonts w:hint="eastAsia"/>
          <w:lang w:eastAsia="zh-CN"/>
        </w:rPr>
        <w:t>注：本表反映部门本年度的总收支和年度结转结余情况。本套本表金额单位转换时可能存在尾数误差。</w:t>
      </w:r>
    </w:p>
    <w:p w:rsidR="007F294B" w:rsidRPr="007F444F" w:rsidRDefault="007F294B">
      <w:pPr>
        <w:rPr>
          <w:lang w:eastAsia="zh-CN"/>
        </w:rPr>
      </w:pPr>
    </w:p>
    <w:tbl>
      <w:tblPr>
        <w:tblW w:w="9479" w:type="dxa"/>
        <w:tblInd w:w="93" w:type="dxa"/>
        <w:tblLook w:val="04A0"/>
      </w:tblPr>
      <w:tblGrid>
        <w:gridCol w:w="337"/>
        <w:gridCol w:w="338"/>
        <w:gridCol w:w="577"/>
        <w:gridCol w:w="2636"/>
        <w:gridCol w:w="874"/>
        <w:gridCol w:w="874"/>
        <w:gridCol w:w="1088"/>
        <w:gridCol w:w="1198"/>
        <w:gridCol w:w="1557"/>
      </w:tblGrid>
      <w:tr w:rsidR="008F10EF" w:rsidRPr="008F10EF" w:rsidTr="00C22C01">
        <w:trPr>
          <w:trHeight w:val="255"/>
        </w:trPr>
        <w:tc>
          <w:tcPr>
            <w:tcW w:w="338"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338" w:type="dxa"/>
            <w:tcBorders>
              <w:top w:val="nil"/>
              <w:left w:val="nil"/>
              <w:bottom w:val="nil"/>
              <w:right w:val="nil"/>
            </w:tcBorders>
            <w:shd w:val="clear" w:color="auto" w:fill="auto"/>
            <w:noWrap/>
            <w:vAlign w:val="bottom"/>
            <w:hideMark/>
          </w:tcPr>
          <w:p w:rsidR="008F10EF" w:rsidRPr="00C22C01" w:rsidRDefault="008F10EF" w:rsidP="008F10EF">
            <w:pPr>
              <w:rPr>
                <w:rFonts w:ascii="Arial" w:eastAsia="宋体" w:hAnsi="Arial" w:cs="Arial"/>
                <w:b/>
                <w:color w:val="000000"/>
                <w:sz w:val="20"/>
                <w:szCs w:val="20"/>
                <w:lang w:eastAsia="zh-CN"/>
              </w:rPr>
            </w:pPr>
          </w:p>
        </w:tc>
        <w:tc>
          <w:tcPr>
            <w:tcW w:w="574" w:type="dxa"/>
            <w:tcBorders>
              <w:top w:val="nil"/>
              <w:left w:val="nil"/>
              <w:bottom w:val="nil"/>
              <w:right w:val="nil"/>
            </w:tcBorders>
            <w:shd w:val="clear" w:color="auto" w:fill="auto"/>
            <w:noWrap/>
            <w:vAlign w:val="bottom"/>
            <w:hideMark/>
          </w:tcPr>
          <w:p w:rsidR="008F10EF" w:rsidRPr="00C22C01" w:rsidRDefault="007F444F" w:rsidP="003E32E3">
            <w:pPr>
              <w:ind w:leftChars="-84" w:left="-202"/>
              <w:rPr>
                <w:rFonts w:ascii="Arial" w:eastAsia="宋体" w:hAnsi="Arial" w:cs="Arial"/>
                <w:b/>
                <w:color w:val="000000"/>
                <w:sz w:val="28"/>
                <w:szCs w:val="28"/>
                <w:lang w:eastAsia="zh-CN"/>
              </w:rPr>
            </w:pPr>
            <w:r w:rsidRPr="00C22C01">
              <w:rPr>
                <w:rFonts w:ascii="Arial" w:eastAsia="宋体" w:hAnsi="Arial" w:cs="Arial" w:hint="eastAsia"/>
                <w:b/>
                <w:color w:val="000000"/>
                <w:sz w:val="28"/>
                <w:szCs w:val="28"/>
                <w:lang w:eastAsia="zh-CN"/>
              </w:rPr>
              <w:t>二、</w:t>
            </w:r>
          </w:p>
        </w:tc>
        <w:tc>
          <w:tcPr>
            <w:tcW w:w="2637" w:type="dxa"/>
            <w:tcBorders>
              <w:top w:val="nil"/>
              <w:left w:val="nil"/>
              <w:bottom w:val="nil"/>
              <w:right w:val="nil"/>
            </w:tcBorders>
            <w:shd w:val="clear" w:color="auto" w:fill="auto"/>
            <w:noWrap/>
            <w:vAlign w:val="bottom"/>
            <w:hideMark/>
          </w:tcPr>
          <w:p w:rsidR="008F10EF" w:rsidRPr="00C22C01" w:rsidRDefault="005F6EF3" w:rsidP="007F444F">
            <w:pPr>
              <w:rPr>
                <w:rFonts w:ascii="Arial" w:eastAsia="宋体" w:hAnsi="Arial" w:cs="Arial"/>
                <w:b/>
                <w:color w:val="000000"/>
                <w:sz w:val="28"/>
                <w:szCs w:val="28"/>
                <w:lang w:eastAsia="zh-CN"/>
              </w:rPr>
            </w:pPr>
            <w:r w:rsidRPr="00C22C01">
              <w:rPr>
                <w:rFonts w:hint="eastAsia"/>
                <w:b/>
                <w:sz w:val="28"/>
                <w:szCs w:val="28"/>
                <w:lang w:eastAsia="zh-CN"/>
              </w:rPr>
              <w:t>收入决算表</w:t>
            </w:r>
          </w:p>
        </w:tc>
        <w:tc>
          <w:tcPr>
            <w:tcW w:w="874" w:type="dxa"/>
            <w:tcBorders>
              <w:top w:val="nil"/>
              <w:left w:val="nil"/>
              <w:bottom w:val="nil"/>
              <w:right w:val="nil"/>
            </w:tcBorders>
            <w:shd w:val="clear" w:color="auto" w:fill="auto"/>
            <w:noWrap/>
            <w:vAlign w:val="bottom"/>
            <w:hideMark/>
          </w:tcPr>
          <w:p w:rsidR="008F10EF" w:rsidRDefault="008F10EF" w:rsidP="007F444F">
            <w:pPr>
              <w:rPr>
                <w:rFonts w:ascii="Arial" w:eastAsia="宋体" w:hAnsi="Arial" w:cs="Arial" w:hint="eastAsia"/>
                <w:color w:val="000000"/>
                <w:sz w:val="20"/>
                <w:szCs w:val="20"/>
                <w:lang w:eastAsia="zh-CN"/>
              </w:rPr>
            </w:pPr>
          </w:p>
          <w:p w:rsidR="005F6EF3" w:rsidRPr="008F10EF" w:rsidRDefault="005F6EF3" w:rsidP="007F444F">
            <w:pPr>
              <w:rPr>
                <w:rFonts w:ascii="Arial" w:eastAsia="宋体" w:hAnsi="Arial" w:cs="Arial"/>
                <w:color w:val="000000"/>
                <w:sz w:val="20"/>
                <w:szCs w:val="20"/>
                <w:lang w:eastAsia="zh-CN"/>
              </w:rPr>
            </w:pPr>
          </w:p>
        </w:tc>
        <w:tc>
          <w:tcPr>
            <w:tcW w:w="874"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1088"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1198"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1558" w:type="dxa"/>
            <w:tcBorders>
              <w:top w:val="nil"/>
              <w:left w:val="nil"/>
              <w:bottom w:val="nil"/>
              <w:right w:val="nil"/>
            </w:tcBorders>
            <w:shd w:val="clear" w:color="auto" w:fill="auto"/>
            <w:noWrap/>
            <w:vAlign w:val="bottom"/>
            <w:hideMark/>
          </w:tcPr>
          <w:p w:rsidR="008F10EF" w:rsidRPr="008F10EF" w:rsidRDefault="008F10EF" w:rsidP="008F10EF">
            <w:pPr>
              <w:jc w:val="right"/>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t>公开02表</w:t>
            </w:r>
          </w:p>
        </w:tc>
      </w:tr>
      <w:tr w:rsidR="005F6EF3" w:rsidRPr="008F10EF" w:rsidTr="00C22C01">
        <w:trPr>
          <w:trHeight w:val="255"/>
        </w:trPr>
        <w:tc>
          <w:tcPr>
            <w:tcW w:w="3887" w:type="dxa"/>
            <w:gridSpan w:val="4"/>
            <w:tcBorders>
              <w:top w:val="nil"/>
              <w:left w:val="nil"/>
              <w:bottom w:val="nil"/>
              <w:right w:val="nil"/>
            </w:tcBorders>
            <w:shd w:val="clear" w:color="auto" w:fill="auto"/>
            <w:noWrap/>
            <w:vAlign w:val="bottom"/>
            <w:hideMark/>
          </w:tcPr>
          <w:p w:rsidR="005F6EF3" w:rsidRPr="005F6EF3" w:rsidRDefault="005F6EF3" w:rsidP="002136A3">
            <w:pPr>
              <w:rPr>
                <w:rFonts w:ascii="宋体" w:eastAsia="宋体" w:hAnsi="宋体" w:cs="Arial"/>
                <w:color w:val="000000"/>
                <w:lang w:eastAsia="zh-CN"/>
              </w:rPr>
            </w:pPr>
            <w:r w:rsidRPr="005F6EF3">
              <w:rPr>
                <w:rFonts w:ascii="宋体" w:eastAsia="宋体" w:hAnsi="宋体" w:cs="Arial" w:hint="eastAsia"/>
                <w:color w:val="000000"/>
                <w:lang w:eastAsia="zh-CN"/>
              </w:rPr>
              <w:t>单位：</w:t>
            </w:r>
            <w:r w:rsidRPr="005F6EF3">
              <w:rPr>
                <w:rFonts w:ascii="宋体" w:eastAsia="宋体" w:hAnsi="宋体" w:cs="宋体"/>
                <w:lang w:eastAsia="zh-CN"/>
              </w:rPr>
              <w:t>商业饮食服务业发展中心</w:t>
            </w:r>
          </w:p>
        </w:tc>
        <w:tc>
          <w:tcPr>
            <w:tcW w:w="874" w:type="dxa"/>
            <w:tcBorders>
              <w:top w:val="nil"/>
              <w:left w:val="nil"/>
              <w:bottom w:val="nil"/>
              <w:right w:val="nil"/>
            </w:tcBorders>
            <w:shd w:val="clear" w:color="auto" w:fill="auto"/>
            <w:noWrap/>
            <w:vAlign w:val="bottom"/>
            <w:hideMark/>
          </w:tcPr>
          <w:p w:rsidR="005F6EF3" w:rsidRPr="005F6EF3" w:rsidRDefault="005F6EF3" w:rsidP="002136A3">
            <w:pPr>
              <w:rPr>
                <w:rFonts w:ascii="Arial" w:eastAsia="宋体" w:hAnsi="Arial" w:cs="Arial"/>
                <w:color w:val="000000"/>
                <w:lang w:eastAsia="zh-CN"/>
              </w:rPr>
            </w:pPr>
          </w:p>
        </w:tc>
        <w:tc>
          <w:tcPr>
            <w:tcW w:w="874" w:type="dxa"/>
            <w:tcBorders>
              <w:top w:val="nil"/>
              <w:left w:val="nil"/>
              <w:bottom w:val="nil"/>
              <w:right w:val="nil"/>
            </w:tcBorders>
            <w:shd w:val="clear" w:color="auto" w:fill="auto"/>
            <w:noWrap/>
            <w:vAlign w:val="bottom"/>
            <w:hideMark/>
          </w:tcPr>
          <w:p w:rsidR="005F6EF3" w:rsidRPr="008F10EF" w:rsidRDefault="005F6EF3" w:rsidP="008F10EF">
            <w:pPr>
              <w:rPr>
                <w:rFonts w:ascii="Arial" w:eastAsia="宋体" w:hAnsi="Arial" w:cs="Arial"/>
                <w:color w:val="000000"/>
                <w:sz w:val="20"/>
                <w:szCs w:val="20"/>
                <w:lang w:eastAsia="zh-CN"/>
              </w:rPr>
            </w:pPr>
          </w:p>
        </w:tc>
        <w:tc>
          <w:tcPr>
            <w:tcW w:w="1088" w:type="dxa"/>
            <w:tcBorders>
              <w:top w:val="nil"/>
              <w:left w:val="nil"/>
              <w:bottom w:val="nil"/>
              <w:right w:val="nil"/>
            </w:tcBorders>
            <w:shd w:val="clear" w:color="auto" w:fill="auto"/>
            <w:noWrap/>
            <w:vAlign w:val="bottom"/>
            <w:hideMark/>
          </w:tcPr>
          <w:p w:rsidR="005F6EF3" w:rsidRPr="008F10EF" w:rsidRDefault="005F6EF3" w:rsidP="008F10EF">
            <w:pPr>
              <w:rPr>
                <w:rFonts w:ascii="Arial" w:eastAsia="宋体" w:hAnsi="Arial" w:cs="Arial"/>
                <w:color w:val="000000"/>
                <w:sz w:val="20"/>
                <w:szCs w:val="20"/>
                <w:lang w:eastAsia="zh-CN"/>
              </w:rPr>
            </w:pPr>
          </w:p>
        </w:tc>
        <w:tc>
          <w:tcPr>
            <w:tcW w:w="1198" w:type="dxa"/>
            <w:tcBorders>
              <w:top w:val="nil"/>
              <w:left w:val="nil"/>
              <w:bottom w:val="nil"/>
              <w:right w:val="nil"/>
            </w:tcBorders>
            <w:shd w:val="clear" w:color="auto" w:fill="auto"/>
            <w:noWrap/>
            <w:vAlign w:val="bottom"/>
            <w:hideMark/>
          </w:tcPr>
          <w:p w:rsidR="005F6EF3" w:rsidRPr="008F10EF" w:rsidRDefault="005F6EF3" w:rsidP="008F10EF">
            <w:pPr>
              <w:rPr>
                <w:rFonts w:ascii="Arial" w:eastAsia="宋体" w:hAnsi="Arial" w:cs="Arial"/>
                <w:color w:val="000000"/>
                <w:sz w:val="20"/>
                <w:szCs w:val="20"/>
                <w:lang w:eastAsia="zh-CN"/>
              </w:rPr>
            </w:pPr>
          </w:p>
        </w:tc>
        <w:tc>
          <w:tcPr>
            <w:tcW w:w="1558" w:type="dxa"/>
            <w:tcBorders>
              <w:top w:val="nil"/>
              <w:left w:val="nil"/>
              <w:bottom w:val="nil"/>
              <w:right w:val="nil"/>
            </w:tcBorders>
            <w:shd w:val="clear" w:color="auto" w:fill="auto"/>
            <w:noWrap/>
            <w:vAlign w:val="bottom"/>
            <w:hideMark/>
          </w:tcPr>
          <w:p w:rsidR="005F6EF3" w:rsidRPr="008F10EF" w:rsidRDefault="005F6EF3" w:rsidP="008F10EF">
            <w:pPr>
              <w:jc w:val="right"/>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t>金额单位：万元</w:t>
            </w:r>
          </w:p>
        </w:tc>
      </w:tr>
      <w:tr w:rsidR="005F6EF3" w:rsidRPr="008F10EF" w:rsidTr="00C22C01">
        <w:trPr>
          <w:trHeight w:val="308"/>
        </w:trPr>
        <w:tc>
          <w:tcPr>
            <w:tcW w:w="3887"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项目</w:t>
            </w:r>
          </w:p>
        </w:tc>
        <w:tc>
          <w:tcPr>
            <w:tcW w:w="87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本年收入合计</w:t>
            </w:r>
          </w:p>
        </w:tc>
        <w:tc>
          <w:tcPr>
            <w:tcW w:w="87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财政拨款收入</w:t>
            </w:r>
          </w:p>
        </w:tc>
        <w:tc>
          <w:tcPr>
            <w:tcW w:w="108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上级补助收入</w:t>
            </w:r>
          </w:p>
        </w:tc>
        <w:tc>
          <w:tcPr>
            <w:tcW w:w="119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事业收入</w:t>
            </w:r>
          </w:p>
        </w:tc>
        <w:tc>
          <w:tcPr>
            <w:tcW w:w="155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其他收入</w:t>
            </w:r>
          </w:p>
        </w:tc>
      </w:tr>
      <w:tr w:rsidR="005F6EF3" w:rsidRPr="008F10EF" w:rsidTr="00C22C01">
        <w:trPr>
          <w:trHeight w:val="312"/>
        </w:trPr>
        <w:tc>
          <w:tcPr>
            <w:tcW w:w="125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功能分类科目编码</w:t>
            </w:r>
          </w:p>
        </w:tc>
        <w:tc>
          <w:tcPr>
            <w:tcW w:w="2637" w:type="dxa"/>
            <w:vMerge w:val="restart"/>
            <w:tcBorders>
              <w:top w:val="nil"/>
              <w:left w:val="nil"/>
              <w:bottom w:val="single" w:sz="4" w:space="0" w:color="000000"/>
              <w:right w:val="single" w:sz="4" w:space="0" w:color="000000"/>
            </w:tcBorders>
            <w:shd w:val="clear" w:color="FFFFFF" w:fill="C0C0C0"/>
            <w:noWrap/>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科目名称</w:t>
            </w:r>
          </w:p>
        </w:tc>
        <w:tc>
          <w:tcPr>
            <w:tcW w:w="874"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874"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1088"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1198"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1558"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r>
      <w:tr w:rsidR="005F6EF3" w:rsidRPr="008F10EF" w:rsidTr="00C22C01">
        <w:trPr>
          <w:trHeight w:val="312"/>
        </w:trPr>
        <w:tc>
          <w:tcPr>
            <w:tcW w:w="1250" w:type="dxa"/>
            <w:gridSpan w:val="3"/>
            <w:vMerge/>
            <w:tcBorders>
              <w:top w:val="nil"/>
              <w:left w:val="single" w:sz="4" w:space="0" w:color="000000"/>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2637" w:type="dxa"/>
            <w:vMerge/>
            <w:tcBorders>
              <w:top w:val="nil"/>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874"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874"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1088"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1198"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1558"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r>
      <w:tr w:rsidR="005F6EF3" w:rsidRPr="008F10EF" w:rsidTr="00C22C01">
        <w:trPr>
          <w:trHeight w:val="312"/>
        </w:trPr>
        <w:tc>
          <w:tcPr>
            <w:tcW w:w="1250" w:type="dxa"/>
            <w:gridSpan w:val="3"/>
            <w:vMerge/>
            <w:tcBorders>
              <w:top w:val="nil"/>
              <w:left w:val="single" w:sz="4" w:space="0" w:color="000000"/>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2637" w:type="dxa"/>
            <w:vMerge/>
            <w:tcBorders>
              <w:top w:val="nil"/>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874"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874"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1088"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1198"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c>
          <w:tcPr>
            <w:tcW w:w="1558" w:type="dxa"/>
            <w:vMerge/>
            <w:tcBorders>
              <w:top w:val="single" w:sz="4" w:space="0" w:color="000000"/>
              <w:left w:val="nil"/>
              <w:bottom w:val="single" w:sz="4" w:space="0" w:color="000000"/>
              <w:right w:val="single" w:sz="4" w:space="0" w:color="000000"/>
            </w:tcBorders>
            <w:vAlign w:val="center"/>
            <w:hideMark/>
          </w:tcPr>
          <w:p w:rsidR="005F6EF3" w:rsidRPr="008F10EF" w:rsidRDefault="005F6EF3" w:rsidP="008F10EF">
            <w:pPr>
              <w:rPr>
                <w:rFonts w:ascii="宋体" w:eastAsia="宋体" w:hAnsi="宋体" w:cs="Arial"/>
                <w:color w:val="000000"/>
                <w:sz w:val="22"/>
                <w:szCs w:val="22"/>
                <w:lang w:eastAsia="zh-CN"/>
              </w:rPr>
            </w:pPr>
          </w:p>
        </w:tc>
      </w:tr>
      <w:tr w:rsidR="005F6EF3" w:rsidRPr="008F10EF" w:rsidTr="00C22C01">
        <w:trPr>
          <w:trHeight w:val="308"/>
        </w:trPr>
        <w:tc>
          <w:tcPr>
            <w:tcW w:w="3887"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栏次</w:t>
            </w:r>
          </w:p>
        </w:tc>
        <w:tc>
          <w:tcPr>
            <w:tcW w:w="874" w:type="dxa"/>
            <w:tcBorders>
              <w:top w:val="nil"/>
              <w:left w:val="nil"/>
              <w:bottom w:val="single" w:sz="4" w:space="0" w:color="000000"/>
              <w:right w:val="single" w:sz="4" w:space="0" w:color="000000"/>
            </w:tcBorders>
            <w:shd w:val="clear" w:color="FFFFFF" w:fill="C0C0C0"/>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w:t>
            </w:r>
          </w:p>
        </w:tc>
        <w:tc>
          <w:tcPr>
            <w:tcW w:w="874" w:type="dxa"/>
            <w:tcBorders>
              <w:top w:val="nil"/>
              <w:left w:val="nil"/>
              <w:bottom w:val="single" w:sz="4" w:space="0" w:color="000000"/>
              <w:right w:val="single" w:sz="4" w:space="0" w:color="000000"/>
            </w:tcBorders>
            <w:shd w:val="clear" w:color="FFFFFF" w:fill="C0C0C0"/>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w:t>
            </w:r>
          </w:p>
        </w:tc>
        <w:tc>
          <w:tcPr>
            <w:tcW w:w="1088" w:type="dxa"/>
            <w:tcBorders>
              <w:top w:val="nil"/>
              <w:left w:val="nil"/>
              <w:bottom w:val="single" w:sz="4" w:space="0" w:color="000000"/>
              <w:right w:val="single" w:sz="4" w:space="0" w:color="000000"/>
            </w:tcBorders>
            <w:shd w:val="clear" w:color="FFFFFF" w:fill="C0C0C0"/>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3</w:t>
            </w:r>
          </w:p>
        </w:tc>
        <w:tc>
          <w:tcPr>
            <w:tcW w:w="1198" w:type="dxa"/>
            <w:tcBorders>
              <w:top w:val="nil"/>
              <w:left w:val="nil"/>
              <w:bottom w:val="single" w:sz="4" w:space="0" w:color="000000"/>
              <w:right w:val="single" w:sz="4" w:space="0" w:color="000000"/>
            </w:tcBorders>
            <w:shd w:val="clear" w:color="FFFFFF" w:fill="C0C0C0"/>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w:t>
            </w:r>
          </w:p>
        </w:tc>
        <w:tc>
          <w:tcPr>
            <w:tcW w:w="1558" w:type="dxa"/>
            <w:tcBorders>
              <w:top w:val="nil"/>
              <w:left w:val="nil"/>
              <w:bottom w:val="single" w:sz="4" w:space="0" w:color="000000"/>
              <w:right w:val="single" w:sz="4" w:space="0" w:color="000000"/>
            </w:tcBorders>
            <w:shd w:val="clear" w:color="FFFFFF" w:fill="C0C0C0"/>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7</w:t>
            </w:r>
          </w:p>
        </w:tc>
      </w:tr>
      <w:tr w:rsidR="005F6EF3" w:rsidRPr="008F10EF" w:rsidTr="00C22C01">
        <w:trPr>
          <w:trHeight w:val="308"/>
        </w:trPr>
        <w:tc>
          <w:tcPr>
            <w:tcW w:w="3887"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5F6EF3" w:rsidRPr="008F10EF" w:rsidRDefault="005F6EF3"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合计</w:t>
            </w:r>
          </w:p>
        </w:tc>
        <w:tc>
          <w:tcPr>
            <w:tcW w:w="874"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47.53</w:t>
            </w:r>
          </w:p>
        </w:tc>
        <w:tc>
          <w:tcPr>
            <w:tcW w:w="874"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0.00</w:t>
            </w:r>
          </w:p>
        </w:tc>
        <w:tc>
          <w:tcPr>
            <w:tcW w:w="1088"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0.00</w:t>
            </w:r>
          </w:p>
        </w:tc>
        <w:tc>
          <w:tcPr>
            <w:tcW w:w="1198"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47.53</w:t>
            </w:r>
          </w:p>
        </w:tc>
        <w:tc>
          <w:tcPr>
            <w:tcW w:w="1558"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0.00</w:t>
            </w:r>
          </w:p>
        </w:tc>
      </w:tr>
      <w:tr w:rsidR="005F6EF3" w:rsidRPr="008F10EF" w:rsidTr="00C22C01">
        <w:trPr>
          <w:trHeight w:val="308"/>
        </w:trPr>
        <w:tc>
          <w:tcPr>
            <w:tcW w:w="12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F6EF3" w:rsidRPr="008F10EF" w:rsidRDefault="005F6EF3"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215</w:t>
            </w:r>
          </w:p>
        </w:tc>
        <w:tc>
          <w:tcPr>
            <w:tcW w:w="2637"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资源勘探工业信息等支出</w:t>
            </w:r>
          </w:p>
        </w:tc>
        <w:tc>
          <w:tcPr>
            <w:tcW w:w="874"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47.53</w:t>
            </w:r>
          </w:p>
        </w:tc>
        <w:tc>
          <w:tcPr>
            <w:tcW w:w="874"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1088"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1198"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47.53</w:t>
            </w:r>
          </w:p>
        </w:tc>
        <w:tc>
          <w:tcPr>
            <w:tcW w:w="1558"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5F6EF3" w:rsidRPr="008F10EF" w:rsidTr="00C22C01">
        <w:trPr>
          <w:trHeight w:val="308"/>
        </w:trPr>
        <w:tc>
          <w:tcPr>
            <w:tcW w:w="12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F6EF3" w:rsidRPr="008F10EF" w:rsidRDefault="005F6EF3"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21507</w:t>
            </w:r>
          </w:p>
        </w:tc>
        <w:tc>
          <w:tcPr>
            <w:tcW w:w="2637"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国有资产监管</w:t>
            </w:r>
          </w:p>
        </w:tc>
        <w:tc>
          <w:tcPr>
            <w:tcW w:w="874"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47.53</w:t>
            </w:r>
          </w:p>
        </w:tc>
        <w:tc>
          <w:tcPr>
            <w:tcW w:w="874"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1088"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1198"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47.53</w:t>
            </w:r>
          </w:p>
        </w:tc>
        <w:tc>
          <w:tcPr>
            <w:tcW w:w="1558"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5F6EF3" w:rsidRPr="008F10EF" w:rsidTr="00C22C01">
        <w:trPr>
          <w:trHeight w:val="308"/>
        </w:trPr>
        <w:tc>
          <w:tcPr>
            <w:tcW w:w="12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F6EF3" w:rsidRPr="008F10EF" w:rsidRDefault="005F6EF3"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2150799</w:t>
            </w:r>
          </w:p>
        </w:tc>
        <w:tc>
          <w:tcPr>
            <w:tcW w:w="2637" w:type="dxa"/>
            <w:tcBorders>
              <w:top w:val="nil"/>
              <w:left w:val="nil"/>
              <w:bottom w:val="single" w:sz="4" w:space="0" w:color="000000"/>
              <w:right w:val="single" w:sz="4" w:space="0" w:color="000000"/>
            </w:tcBorders>
            <w:shd w:val="clear" w:color="auto" w:fill="auto"/>
            <w:noWrap/>
            <w:vAlign w:val="center"/>
            <w:hideMark/>
          </w:tcPr>
          <w:p w:rsidR="005F6EF3" w:rsidRPr="008F10EF" w:rsidRDefault="007F444F" w:rsidP="008F10EF">
            <w:pPr>
              <w:rPr>
                <w:rFonts w:ascii="宋体" w:eastAsia="宋体" w:hAnsi="宋体" w:cs="Arial"/>
                <w:color w:val="000000"/>
                <w:sz w:val="22"/>
                <w:szCs w:val="22"/>
                <w:lang w:eastAsia="zh-CN"/>
              </w:rPr>
            </w:pPr>
            <w:r>
              <w:rPr>
                <w:rFonts w:ascii="宋体" w:eastAsia="宋体" w:hAnsi="宋体" w:cs="Arial" w:hint="eastAsia"/>
                <w:color w:val="000000"/>
                <w:sz w:val="22"/>
                <w:szCs w:val="22"/>
                <w:lang w:eastAsia="zh-CN"/>
              </w:rPr>
              <w:t xml:space="preserve"> </w:t>
            </w:r>
            <w:r w:rsidR="005F6EF3" w:rsidRPr="008F10EF">
              <w:rPr>
                <w:rFonts w:ascii="宋体" w:eastAsia="宋体" w:hAnsi="宋体" w:cs="Arial" w:hint="eastAsia"/>
                <w:color w:val="000000"/>
                <w:sz w:val="22"/>
                <w:szCs w:val="22"/>
                <w:lang w:eastAsia="zh-CN"/>
              </w:rPr>
              <w:t>其他国有资产监管支出</w:t>
            </w:r>
          </w:p>
        </w:tc>
        <w:tc>
          <w:tcPr>
            <w:tcW w:w="874"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47.53</w:t>
            </w:r>
          </w:p>
        </w:tc>
        <w:tc>
          <w:tcPr>
            <w:tcW w:w="874"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1088"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1198"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47.53</w:t>
            </w:r>
          </w:p>
        </w:tc>
        <w:tc>
          <w:tcPr>
            <w:tcW w:w="1558" w:type="dxa"/>
            <w:tcBorders>
              <w:top w:val="nil"/>
              <w:left w:val="nil"/>
              <w:bottom w:val="single" w:sz="4" w:space="0" w:color="000000"/>
              <w:right w:val="single" w:sz="4" w:space="0" w:color="000000"/>
            </w:tcBorders>
            <w:shd w:val="clear" w:color="auto" w:fill="auto"/>
            <w:noWrap/>
            <w:vAlign w:val="center"/>
            <w:hideMark/>
          </w:tcPr>
          <w:p w:rsidR="005F6EF3" w:rsidRPr="008F10EF" w:rsidRDefault="005F6EF3"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bl>
    <w:p w:rsidR="007F294B" w:rsidRPr="003E32E3" w:rsidRDefault="005F6EF3">
      <w:pPr>
        <w:rPr>
          <w:rFonts w:hint="eastAsia"/>
          <w:lang w:eastAsia="zh-CN"/>
        </w:rPr>
      </w:pPr>
      <w:r w:rsidRPr="003E32E3">
        <w:rPr>
          <w:rFonts w:hint="eastAsia"/>
          <w:lang w:eastAsia="zh-CN"/>
        </w:rPr>
        <w:t>注：本表反映部门本年度取得的各项收入情况</w:t>
      </w:r>
    </w:p>
    <w:p w:rsidR="005F6EF3" w:rsidRDefault="005F6EF3">
      <w:pPr>
        <w:rPr>
          <w:rFonts w:hint="eastAsia"/>
          <w:b/>
          <w:lang w:eastAsia="zh-CN"/>
        </w:rPr>
      </w:pPr>
    </w:p>
    <w:p w:rsidR="005F6EF3" w:rsidRPr="001D7196" w:rsidRDefault="005F6EF3">
      <w:pPr>
        <w:rPr>
          <w:lang w:eastAsia="zh-CN"/>
        </w:rPr>
      </w:pPr>
    </w:p>
    <w:p w:rsidR="008F10EF" w:rsidRPr="00A10249" w:rsidRDefault="003E32E3" w:rsidP="003E32E3">
      <w:pPr>
        <w:ind w:firstLineChars="201" w:firstLine="565"/>
        <w:jc w:val="both"/>
        <w:rPr>
          <w:rFonts w:asciiTheme="minorEastAsia" w:hAnsiTheme="minorEastAsia"/>
          <w:b/>
          <w:sz w:val="28"/>
          <w:szCs w:val="28"/>
          <w:lang w:eastAsia="zh-CN"/>
        </w:rPr>
      </w:pPr>
      <w:r>
        <w:rPr>
          <w:rFonts w:asciiTheme="minorEastAsia" w:hAnsiTheme="minorEastAsia" w:hint="eastAsia"/>
          <w:b/>
          <w:sz w:val="28"/>
          <w:szCs w:val="28"/>
          <w:lang w:eastAsia="zh-CN"/>
        </w:rPr>
        <w:t>三、</w:t>
      </w:r>
      <w:r w:rsidR="008F10EF" w:rsidRPr="00A10249">
        <w:rPr>
          <w:rFonts w:asciiTheme="minorEastAsia" w:hAnsiTheme="minorEastAsia" w:hint="eastAsia"/>
          <w:b/>
          <w:sz w:val="28"/>
          <w:szCs w:val="28"/>
          <w:lang w:eastAsia="zh-CN"/>
        </w:rPr>
        <w:t>支出决算表</w:t>
      </w:r>
    </w:p>
    <w:tbl>
      <w:tblPr>
        <w:tblW w:w="9938" w:type="dxa"/>
        <w:tblInd w:w="93" w:type="dxa"/>
        <w:tblLook w:val="04A0"/>
      </w:tblPr>
      <w:tblGrid>
        <w:gridCol w:w="340"/>
        <w:gridCol w:w="340"/>
        <w:gridCol w:w="340"/>
        <w:gridCol w:w="2500"/>
        <w:gridCol w:w="920"/>
        <w:gridCol w:w="920"/>
        <w:gridCol w:w="920"/>
        <w:gridCol w:w="920"/>
        <w:gridCol w:w="920"/>
        <w:gridCol w:w="1818"/>
      </w:tblGrid>
      <w:tr w:rsidR="008F10EF" w:rsidRPr="008F10EF" w:rsidTr="00C22C01">
        <w:trPr>
          <w:trHeight w:val="255"/>
        </w:trPr>
        <w:tc>
          <w:tcPr>
            <w:tcW w:w="34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34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34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250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92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92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92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92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92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1818" w:type="dxa"/>
            <w:tcBorders>
              <w:top w:val="nil"/>
              <w:left w:val="nil"/>
              <w:bottom w:val="nil"/>
              <w:right w:val="nil"/>
            </w:tcBorders>
            <w:shd w:val="clear" w:color="auto" w:fill="auto"/>
            <w:noWrap/>
            <w:vAlign w:val="bottom"/>
            <w:hideMark/>
          </w:tcPr>
          <w:p w:rsidR="008F10EF" w:rsidRPr="008F10EF" w:rsidRDefault="008F10EF" w:rsidP="008F10EF">
            <w:pPr>
              <w:jc w:val="right"/>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t>公开03表</w:t>
            </w:r>
          </w:p>
        </w:tc>
      </w:tr>
      <w:tr w:rsidR="008F10EF" w:rsidRPr="008F10EF" w:rsidTr="00C22C01">
        <w:trPr>
          <w:trHeight w:val="255"/>
        </w:trPr>
        <w:tc>
          <w:tcPr>
            <w:tcW w:w="3520" w:type="dxa"/>
            <w:gridSpan w:val="4"/>
            <w:tcBorders>
              <w:top w:val="nil"/>
              <w:left w:val="nil"/>
              <w:bottom w:val="nil"/>
              <w:right w:val="nil"/>
            </w:tcBorders>
            <w:shd w:val="clear" w:color="auto" w:fill="auto"/>
            <w:noWrap/>
            <w:vAlign w:val="bottom"/>
            <w:hideMark/>
          </w:tcPr>
          <w:p w:rsidR="008F10EF" w:rsidRPr="001D7196" w:rsidRDefault="001D7196" w:rsidP="008F10EF">
            <w:pPr>
              <w:rPr>
                <w:rFonts w:ascii="宋体" w:eastAsia="宋体" w:hAnsi="宋体" w:cs="Arial"/>
                <w:color w:val="000000"/>
                <w:lang w:eastAsia="zh-CN"/>
              </w:rPr>
            </w:pPr>
            <w:r w:rsidRPr="001D7196">
              <w:rPr>
                <w:rFonts w:ascii="宋体" w:eastAsia="宋体" w:hAnsi="宋体" w:cs="Arial" w:hint="eastAsia"/>
                <w:color w:val="000000"/>
                <w:lang w:eastAsia="zh-CN"/>
              </w:rPr>
              <w:t>单位：</w:t>
            </w:r>
            <w:r w:rsidRPr="001D7196">
              <w:rPr>
                <w:rFonts w:ascii="宋体" w:eastAsia="宋体" w:hAnsi="宋体" w:cs="宋体"/>
                <w:lang w:eastAsia="zh-CN"/>
              </w:rPr>
              <w:t>商业饮食服务业发展中心</w:t>
            </w:r>
          </w:p>
        </w:tc>
        <w:tc>
          <w:tcPr>
            <w:tcW w:w="920" w:type="dxa"/>
            <w:tcBorders>
              <w:top w:val="nil"/>
              <w:left w:val="nil"/>
              <w:bottom w:val="nil"/>
              <w:right w:val="nil"/>
            </w:tcBorders>
            <w:shd w:val="clear" w:color="auto" w:fill="auto"/>
            <w:noWrap/>
            <w:vAlign w:val="bottom"/>
            <w:hideMark/>
          </w:tcPr>
          <w:p w:rsidR="008F10EF" w:rsidRPr="001D7196" w:rsidRDefault="008F10EF" w:rsidP="008F10EF">
            <w:pPr>
              <w:rPr>
                <w:rFonts w:ascii="Arial" w:eastAsia="宋体" w:hAnsi="Arial" w:cs="Arial"/>
                <w:color w:val="000000"/>
                <w:lang w:eastAsia="zh-CN"/>
              </w:rPr>
            </w:pPr>
          </w:p>
        </w:tc>
        <w:tc>
          <w:tcPr>
            <w:tcW w:w="92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92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92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920" w:type="dxa"/>
            <w:tcBorders>
              <w:top w:val="nil"/>
              <w:left w:val="nil"/>
              <w:bottom w:val="nil"/>
              <w:right w:val="nil"/>
            </w:tcBorders>
            <w:shd w:val="clear" w:color="auto" w:fill="auto"/>
            <w:noWrap/>
            <w:vAlign w:val="bottom"/>
            <w:hideMark/>
          </w:tcPr>
          <w:p w:rsidR="008F10EF" w:rsidRPr="008F10EF" w:rsidRDefault="008F10EF" w:rsidP="008F10EF">
            <w:pPr>
              <w:rPr>
                <w:rFonts w:ascii="Arial" w:eastAsia="宋体" w:hAnsi="Arial" w:cs="Arial"/>
                <w:color w:val="000000"/>
                <w:sz w:val="20"/>
                <w:szCs w:val="20"/>
                <w:lang w:eastAsia="zh-CN"/>
              </w:rPr>
            </w:pPr>
          </w:p>
        </w:tc>
        <w:tc>
          <w:tcPr>
            <w:tcW w:w="1818" w:type="dxa"/>
            <w:tcBorders>
              <w:top w:val="nil"/>
              <w:left w:val="nil"/>
              <w:bottom w:val="nil"/>
              <w:right w:val="nil"/>
            </w:tcBorders>
            <w:shd w:val="clear" w:color="auto" w:fill="auto"/>
            <w:noWrap/>
            <w:vAlign w:val="bottom"/>
            <w:hideMark/>
          </w:tcPr>
          <w:p w:rsidR="008F10EF" w:rsidRPr="008F10EF" w:rsidRDefault="008F10EF" w:rsidP="00A10249">
            <w:pPr>
              <w:tabs>
                <w:tab w:val="left" w:pos="1143"/>
              </w:tabs>
              <w:ind w:right="294"/>
              <w:jc w:val="right"/>
              <w:rPr>
                <w:rFonts w:ascii="宋体" w:eastAsia="宋体" w:hAnsi="宋体" w:cs="Arial"/>
                <w:color w:val="000000"/>
                <w:sz w:val="20"/>
                <w:szCs w:val="20"/>
                <w:lang w:eastAsia="zh-CN"/>
              </w:rPr>
            </w:pPr>
            <w:r w:rsidRPr="008F10EF">
              <w:rPr>
                <w:rFonts w:ascii="宋体" w:eastAsia="宋体" w:hAnsi="宋体" w:cs="Arial" w:hint="eastAsia"/>
                <w:color w:val="000000"/>
                <w:sz w:val="20"/>
                <w:szCs w:val="20"/>
                <w:lang w:eastAsia="zh-CN"/>
              </w:rPr>
              <w:t>金额单位：万元</w:t>
            </w:r>
          </w:p>
        </w:tc>
      </w:tr>
      <w:tr w:rsidR="008F10EF" w:rsidRPr="008F10EF" w:rsidTr="00C22C01">
        <w:trPr>
          <w:trHeight w:val="308"/>
        </w:trPr>
        <w:tc>
          <w:tcPr>
            <w:tcW w:w="352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项目</w:t>
            </w:r>
          </w:p>
        </w:tc>
        <w:tc>
          <w:tcPr>
            <w:tcW w:w="9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本年支出合计</w:t>
            </w:r>
          </w:p>
        </w:tc>
        <w:tc>
          <w:tcPr>
            <w:tcW w:w="9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基本支出</w:t>
            </w:r>
          </w:p>
        </w:tc>
        <w:tc>
          <w:tcPr>
            <w:tcW w:w="9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项目支出</w:t>
            </w:r>
          </w:p>
        </w:tc>
        <w:tc>
          <w:tcPr>
            <w:tcW w:w="9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上缴上级支出</w:t>
            </w:r>
          </w:p>
        </w:tc>
        <w:tc>
          <w:tcPr>
            <w:tcW w:w="9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经营支出</w:t>
            </w:r>
          </w:p>
        </w:tc>
        <w:tc>
          <w:tcPr>
            <w:tcW w:w="181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对附属单位补助支出</w:t>
            </w:r>
          </w:p>
        </w:tc>
      </w:tr>
      <w:tr w:rsidR="008F10EF" w:rsidRPr="008F10EF" w:rsidTr="00C22C01">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功能分类科目编码</w:t>
            </w:r>
          </w:p>
        </w:tc>
        <w:tc>
          <w:tcPr>
            <w:tcW w:w="2500" w:type="dxa"/>
            <w:vMerge w:val="restart"/>
            <w:tcBorders>
              <w:top w:val="nil"/>
              <w:left w:val="nil"/>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科目名称</w:t>
            </w: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1818"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r>
      <w:tr w:rsidR="008F10EF" w:rsidRPr="008F10EF" w:rsidTr="00C22C01">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2500" w:type="dxa"/>
            <w:vMerge/>
            <w:tcBorders>
              <w:top w:val="nil"/>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1818"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r>
      <w:tr w:rsidR="008F10EF" w:rsidRPr="008F10EF" w:rsidTr="00C22C01">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2500" w:type="dxa"/>
            <w:vMerge/>
            <w:tcBorders>
              <w:top w:val="nil"/>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920"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c>
          <w:tcPr>
            <w:tcW w:w="1818" w:type="dxa"/>
            <w:vMerge/>
            <w:tcBorders>
              <w:top w:val="single" w:sz="4" w:space="0" w:color="000000"/>
              <w:left w:val="nil"/>
              <w:bottom w:val="single" w:sz="4" w:space="0" w:color="000000"/>
              <w:right w:val="single" w:sz="4" w:space="0" w:color="000000"/>
            </w:tcBorders>
            <w:vAlign w:val="center"/>
            <w:hideMark/>
          </w:tcPr>
          <w:p w:rsidR="008F10EF" w:rsidRPr="008F10EF" w:rsidRDefault="008F10EF" w:rsidP="008F10EF">
            <w:pPr>
              <w:rPr>
                <w:rFonts w:ascii="宋体" w:eastAsia="宋体" w:hAnsi="宋体" w:cs="Arial"/>
                <w:color w:val="000000"/>
                <w:sz w:val="22"/>
                <w:szCs w:val="22"/>
                <w:lang w:eastAsia="zh-CN"/>
              </w:rPr>
            </w:pPr>
          </w:p>
        </w:tc>
      </w:tr>
      <w:tr w:rsidR="008F10EF" w:rsidRPr="008F10EF" w:rsidTr="00C22C01">
        <w:trPr>
          <w:trHeight w:val="308"/>
        </w:trPr>
        <w:tc>
          <w:tcPr>
            <w:tcW w:w="352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栏次</w:t>
            </w:r>
          </w:p>
        </w:tc>
        <w:tc>
          <w:tcPr>
            <w:tcW w:w="920" w:type="dxa"/>
            <w:tcBorders>
              <w:top w:val="nil"/>
              <w:left w:val="nil"/>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1</w:t>
            </w:r>
          </w:p>
        </w:tc>
        <w:tc>
          <w:tcPr>
            <w:tcW w:w="920" w:type="dxa"/>
            <w:tcBorders>
              <w:top w:val="nil"/>
              <w:left w:val="nil"/>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w:t>
            </w:r>
          </w:p>
        </w:tc>
        <w:tc>
          <w:tcPr>
            <w:tcW w:w="920" w:type="dxa"/>
            <w:tcBorders>
              <w:top w:val="nil"/>
              <w:left w:val="nil"/>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3</w:t>
            </w:r>
          </w:p>
        </w:tc>
        <w:tc>
          <w:tcPr>
            <w:tcW w:w="920" w:type="dxa"/>
            <w:tcBorders>
              <w:top w:val="nil"/>
              <w:left w:val="nil"/>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w:t>
            </w:r>
          </w:p>
        </w:tc>
        <w:tc>
          <w:tcPr>
            <w:tcW w:w="920" w:type="dxa"/>
            <w:tcBorders>
              <w:top w:val="nil"/>
              <w:left w:val="nil"/>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5</w:t>
            </w:r>
          </w:p>
        </w:tc>
        <w:tc>
          <w:tcPr>
            <w:tcW w:w="1818" w:type="dxa"/>
            <w:tcBorders>
              <w:top w:val="nil"/>
              <w:left w:val="nil"/>
              <w:bottom w:val="single" w:sz="4" w:space="0" w:color="000000"/>
              <w:right w:val="single" w:sz="4" w:space="0" w:color="000000"/>
            </w:tcBorders>
            <w:shd w:val="clear" w:color="FFFFFF" w:fill="C0C0C0"/>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6</w:t>
            </w:r>
          </w:p>
        </w:tc>
      </w:tr>
      <w:tr w:rsidR="008F10EF" w:rsidRPr="008F10EF" w:rsidTr="00C22C01">
        <w:trPr>
          <w:trHeight w:val="308"/>
        </w:trPr>
        <w:tc>
          <w:tcPr>
            <w:tcW w:w="352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8F10EF" w:rsidRPr="008F10EF" w:rsidRDefault="008F10EF" w:rsidP="008F10EF">
            <w:pPr>
              <w:jc w:val="cente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合计</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40.95</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40.95</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0.00</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0.00</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0.00</w:t>
            </w:r>
          </w:p>
        </w:tc>
        <w:tc>
          <w:tcPr>
            <w:tcW w:w="1818"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b/>
                <w:bCs/>
                <w:color w:val="000000"/>
                <w:sz w:val="22"/>
                <w:szCs w:val="22"/>
                <w:lang w:eastAsia="zh-CN"/>
              </w:rPr>
            </w:pPr>
            <w:r w:rsidRPr="008F10EF">
              <w:rPr>
                <w:rFonts w:ascii="宋体" w:eastAsia="宋体" w:hAnsi="宋体" w:cs="Arial" w:hint="eastAsia"/>
                <w:b/>
                <w:bCs/>
                <w:color w:val="000000"/>
                <w:sz w:val="22"/>
                <w:szCs w:val="22"/>
                <w:lang w:eastAsia="zh-CN"/>
              </w:rPr>
              <w:t>0.00</w:t>
            </w:r>
          </w:p>
        </w:tc>
      </w:tr>
      <w:tr w:rsidR="008F10EF" w:rsidRPr="008F10EF" w:rsidTr="00C22C01">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215</w:t>
            </w:r>
          </w:p>
        </w:tc>
        <w:tc>
          <w:tcPr>
            <w:tcW w:w="250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资源勘探工业信息等支出</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40.95</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40.95</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1818"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C22C01">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21507</w:t>
            </w:r>
          </w:p>
        </w:tc>
        <w:tc>
          <w:tcPr>
            <w:tcW w:w="250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国有资产监管</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40.95</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40.95</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1818"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r w:rsidR="008F10EF" w:rsidRPr="008F10EF" w:rsidTr="00C22C01">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2150799</w:t>
            </w:r>
          </w:p>
        </w:tc>
        <w:tc>
          <w:tcPr>
            <w:tcW w:w="250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 xml:space="preserve">  其他国有资产监管支出</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40.95</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40.95</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920"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c>
          <w:tcPr>
            <w:tcW w:w="1818" w:type="dxa"/>
            <w:tcBorders>
              <w:top w:val="nil"/>
              <w:left w:val="nil"/>
              <w:bottom w:val="single" w:sz="4" w:space="0" w:color="000000"/>
              <w:right w:val="single" w:sz="4" w:space="0" w:color="000000"/>
            </w:tcBorders>
            <w:shd w:val="clear" w:color="auto" w:fill="auto"/>
            <w:noWrap/>
            <w:vAlign w:val="center"/>
            <w:hideMark/>
          </w:tcPr>
          <w:p w:rsidR="008F10EF" w:rsidRPr="008F10EF" w:rsidRDefault="008F10EF" w:rsidP="008F10EF">
            <w:pPr>
              <w:jc w:val="right"/>
              <w:rPr>
                <w:rFonts w:ascii="宋体" w:eastAsia="宋体" w:hAnsi="宋体" w:cs="Arial"/>
                <w:color w:val="000000"/>
                <w:sz w:val="22"/>
                <w:szCs w:val="22"/>
                <w:lang w:eastAsia="zh-CN"/>
              </w:rPr>
            </w:pPr>
            <w:r w:rsidRPr="008F10EF">
              <w:rPr>
                <w:rFonts w:ascii="宋体" w:eastAsia="宋体" w:hAnsi="宋体" w:cs="Arial" w:hint="eastAsia"/>
                <w:color w:val="000000"/>
                <w:sz w:val="22"/>
                <w:szCs w:val="22"/>
                <w:lang w:eastAsia="zh-CN"/>
              </w:rPr>
              <w:t>0.00</w:t>
            </w:r>
          </w:p>
        </w:tc>
      </w:tr>
    </w:tbl>
    <w:p w:rsidR="001D7196" w:rsidRPr="003E32E3" w:rsidRDefault="001D7196" w:rsidP="001D7196">
      <w:pPr>
        <w:rPr>
          <w:rFonts w:hint="eastAsia"/>
          <w:lang w:eastAsia="zh-CN"/>
        </w:rPr>
      </w:pPr>
      <w:r w:rsidRPr="003E32E3">
        <w:rPr>
          <w:rFonts w:hint="eastAsia"/>
          <w:lang w:eastAsia="zh-CN"/>
        </w:rPr>
        <w:t>注：本表反映部门本年度取得的各项支出情况</w:t>
      </w:r>
    </w:p>
    <w:p w:rsidR="007F294B" w:rsidRPr="001D7196" w:rsidRDefault="007F294B">
      <w:pPr>
        <w:rPr>
          <w:b/>
          <w:lang w:eastAsia="zh-CN"/>
        </w:rPr>
      </w:pPr>
    </w:p>
    <w:p w:rsidR="007F294B" w:rsidRPr="003E32E3" w:rsidRDefault="001D7196">
      <w:pPr>
        <w:rPr>
          <w:b/>
          <w:sz w:val="28"/>
          <w:szCs w:val="28"/>
          <w:lang w:eastAsia="zh-CN"/>
        </w:rPr>
      </w:pPr>
      <w:r w:rsidRPr="003E32E3">
        <w:rPr>
          <w:rFonts w:hint="eastAsia"/>
          <w:b/>
          <w:sz w:val="28"/>
          <w:szCs w:val="28"/>
          <w:lang w:eastAsia="zh-CN"/>
        </w:rPr>
        <w:lastRenderedPageBreak/>
        <w:t>第三部分</w:t>
      </w:r>
      <w:r w:rsidRPr="003E32E3">
        <w:rPr>
          <w:rFonts w:hint="eastAsia"/>
          <w:b/>
          <w:sz w:val="28"/>
          <w:szCs w:val="28"/>
          <w:lang w:eastAsia="zh-CN"/>
        </w:rPr>
        <w:t xml:space="preserve"> 2020</w:t>
      </w:r>
      <w:r w:rsidRPr="003E32E3">
        <w:rPr>
          <w:rFonts w:hint="eastAsia"/>
          <w:b/>
          <w:sz w:val="28"/>
          <w:szCs w:val="28"/>
          <w:lang w:eastAsia="zh-CN"/>
        </w:rPr>
        <w:t>年度部门决算情况说明</w:t>
      </w:r>
    </w:p>
    <w:p w:rsidR="003E32E3" w:rsidRPr="00C22C01" w:rsidRDefault="003E32E3" w:rsidP="00C22C01">
      <w:pPr>
        <w:ind w:firstLineChars="150" w:firstLine="422"/>
        <w:rPr>
          <w:rFonts w:asciiTheme="minorEastAsia" w:hAnsiTheme="minorEastAsia" w:hint="eastAsia"/>
          <w:b/>
          <w:sz w:val="28"/>
          <w:szCs w:val="28"/>
          <w:lang w:eastAsia="zh-CN"/>
        </w:rPr>
      </w:pPr>
      <w:r w:rsidRPr="00C22C01">
        <w:rPr>
          <w:rFonts w:asciiTheme="minorEastAsia" w:hAnsiTheme="minorEastAsia" w:hint="eastAsia"/>
          <w:b/>
          <w:sz w:val="28"/>
          <w:szCs w:val="28"/>
          <w:lang w:eastAsia="zh-CN"/>
        </w:rPr>
        <w:t>一</w:t>
      </w:r>
      <w:r w:rsidR="007D1B47" w:rsidRPr="00C22C01">
        <w:rPr>
          <w:rFonts w:asciiTheme="minorEastAsia" w:hAnsiTheme="minorEastAsia" w:hint="eastAsia"/>
          <w:b/>
          <w:sz w:val="28"/>
          <w:szCs w:val="28"/>
          <w:lang w:eastAsia="zh-CN"/>
        </w:rPr>
        <w:t>、</w:t>
      </w:r>
      <w:r w:rsidR="00185952" w:rsidRPr="00C22C01">
        <w:rPr>
          <w:rFonts w:asciiTheme="minorEastAsia" w:hAnsiTheme="minorEastAsia" w:hint="eastAsia"/>
          <w:b/>
          <w:sz w:val="28"/>
          <w:szCs w:val="28"/>
          <w:lang w:eastAsia="zh-CN"/>
        </w:rPr>
        <w:t>收入</w:t>
      </w:r>
      <w:r w:rsidR="001D7196" w:rsidRPr="00C22C01">
        <w:rPr>
          <w:rFonts w:asciiTheme="minorEastAsia" w:hAnsiTheme="minorEastAsia" w:hint="eastAsia"/>
          <w:b/>
          <w:sz w:val="28"/>
          <w:szCs w:val="28"/>
          <w:lang w:eastAsia="zh-CN"/>
        </w:rPr>
        <w:t>决算总体</w:t>
      </w:r>
      <w:r w:rsidR="00185952" w:rsidRPr="00C22C01">
        <w:rPr>
          <w:rFonts w:asciiTheme="minorEastAsia" w:hAnsiTheme="minorEastAsia" w:hint="eastAsia"/>
          <w:b/>
          <w:sz w:val="28"/>
          <w:szCs w:val="28"/>
          <w:lang w:eastAsia="zh-CN"/>
        </w:rPr>
        <w:t>情况说明。</w:t>
      </w:r>
    </w:p>
    <w:p w:rsidR="008F10EF" w:rsidRDefault="00A322FB" w:rsidP="003E32E3">
      <w:pPr>
        <w:ind w:firstLineChars="150" w:firstLine="420"/>
        <w:rPr>
          <w:rFonts w:asciiTheme="minorEastAsia" w:hAnsiTheme="minorEastAsia" w:cs="Arial" w:hint="eastAsia"/>
          <w:bCs/>
          <w:color w:val="000000"/>
          <w:sz w:val="28"/>
          <w:szCs w:val="28"/>
          <w:lang w:eastAsia="zh-CN"/>
        </w:rPr>
      </w:pPr>
      <w:r w:rsidRPr="003E32E3">
        <w:rPr>
          <w:rFonts w:asciiTheme="minorEastAsia" w:hAnsiTheme="minorEastAsia" w:hint="eastAsia"/>
          <w:sz w:val="28"/>
          <w:szCs w:val="28"/>
          <w:lang w:eastAsia="zh-CN"/>
        </w:rPr>
        <w:t>2020年</w:t>
      </w:r>
      <w:r w:rsidR="00532E6D" w:rsidRPr="003E32E3">
        <w:rPr>
          <w:rFonts w:asciiTheme="minorEastAsia" w:hAnsiTheme="minorEastAsia" w:hint="eastAsia"/>
          <w:sz w:val="28"/>
          <w:szCs w:val="28"/>
          <w:lang w:eastAsia="zh-CN"/>
        </w:rPr>
        <w:t>事业</w:t>
      </w:r>
      <w:r w:rsidR="00185952" w:rsidRPr="003E32E3">
        <w:rPr>
          <w:rFonts w:asciiTheme="minorEastAsia" w:hAnsiTheme="minorEastAsia" w:hint="eastAsia"/>
          <w:sz w:val="28"/>
          <w:szCs w:val="28"/>
          <w:lang w:eastAsia="zh-CN"/>
        </w:rPr>
        <w:t>收入总计</w:t>
      </w:r>
      <w:r w:rsidR="00185952" w:rsidRPr="003E32E3">
        <w:rPr>
          <w:rFonts w:asciiTheme="minorEastAsia" w:hAnsiTheme="minorEastAsia" w:cs="Arial" w:hint="eastAsia"/>
          <w:bCs/>
          <w:color w:val="000000"/>
          <w:sz w:val="28"/>
          <w:szCs w:val="28"/>
          <w:lang w:eastAsia="zh-CN"/>
        </w:rPr>
        <w:t>47.53万元，</w:t>
      </w:r>
      <w:r w:rsidR="001D7196" w:rsidRPr="003E32E3">
        <w:rPr>
          <w:rFonts w:asciiTheme="minorEastAsia" w:hAnsiTheme="minorEastAsia" w:cs="Arial" w:hint="eastAsia"/>
          <w:bCs/>
          <w:color w:val="000000"/>
          <w:sz w:val="28"/>
          <w:szCs w:val="28"/>
          <w:lang w:eastAsia="zh-CN"/>
        </w:rPr>
        <w:t>其中事业收入47.53万元，占100%。</w:t>
      </w:r>
      <w:r w:rsidR="00185952" w:rsidRPr="003E32E3">
        <w:rPr>
          <w:rFonts w:asciiTheme="minorEastAsia" w:hAnsiTheme="minorEastAsia" w:cs="Arial" w:hint="eastAsia"/>
          <w:bCs/>
          <w:color w:val="000000"/>
          <w:sz w:val="28"/>
          <w:szCs w:val="28"/>
          <w:lang w:eastAsia="zh-CN"/>
        </w:rPr>
        <w:t>均为</w:t>
      </w:r>
      <w:r w:rsidR="000E01A6" w:rsidRPr="003E32E3">
        <w:rPr>
          <w:rFonts w:asciiTheme="minorEastAsia" w:hAnsiTheme="minorEastAsia" w:cs="Arial" w:hint="eastAsia"/>
          <w:bCs/>
          <w:color w:val="000000"/>
          <w:sz w:val="28"/>
          <w:szCs w:val="28"/>
          <w:lang w:eastAsia="zh-CN"/>
        </w:rPr>
        <w:t>中心对</w:t>
      </w:r>
      <w:r w:rsidR="00185952" w:rsidRPr="003E32E3">
        <w:rPr>
          <w:rFonts w:asciiTheme="minorEastAsia" w:hAnsiTheme="minorEastAsia" w:cs="Arial" w:hint="eastAsia"/>
          <w:bCs/>
          <w:color w:val="000000"/>
          <w:sz w:val="28"/>
          <w:szCs w:val="28"/>
          <w:lang w:eastAsia="zh-CN"/>
        </w:rPr>
        <w:t>人员技能培训</w:t>
      </w:r>
      <w:r w:rsidR="000E01A6" w:rsidRPr="003E32E3">
        <w:rPr>
          <w:rFonts w:asciiTheme="minorEastAsia" w:hAnsiTheme="minorEastAsia" w:cs="Arial" w:hint="eastAsia"/>
          <w:bCs/>
          <w:color w:val="000000"/>
          <w:sz w:val="28"/>
          <w:szCs w:val="28"/>
          <w:lang w:eastAsia="zh-CN"/>
        </w:rPr>
        <w:t>取得的</w:t>
      </w:r>
      <w:r w:rsidR="00185952" w:rsidRPr="003E32E3">
        <w:rPr>
          <w:rFonts w:asciiTheme="minorEastAsia" w:hAnsiTheme="minorEastAsia" w:cs="Arial" w:hint="eastAsia"/>
          <w:bCs/>
          <w:color w:val="000000"/>
          <w:sz w:val="28"/>
          <w:szCs w:val="28"/>
          <w:lang w:eastAsia="zh-CN"/>
        </w:rPr>
        <w:t>收入，</w:t>
      </w:r>
      <w:r w:rsidR="00185952" w:rsidRPr="007D1B47">
        <w:rPr>
          <w:rFonts w:asciiTheme="minorEastAsia" w:hAnsiTheme="minorEastAsia" w:cs="Arial" w:hint="eastAsia"/>
          <w:bCs/>
          <w:color w:val="000000"/>
          <w:sz w:val="28"/>
          <w:szCs w:val="28"/>
          <w:lang w:eastAsia="zh-CN"/>
        </w:rPr>
        <w:t>无经营收入及</w:t>
      </w:r>
      <w:r w:rsidR="000E01A6" w:rsidRPr="007D1B47">
        <w:rPr>
          <w:rFonts w:asciiTheme="minorEastAsia" w:hAnsiTheme="minorEastAsia" w:cs="Arial" w:hint="eastAsia"/>
          <w:bCs/>
          <w:color w:val="000000"/>
          <w:sz w:val="28"/>
          <w:szCs w:val="28"/>
          <w:lang w:eastAsia="zh-CN"/>
        </w:rPr>
        <w:t>其他</w:t>
      </w:r>
      <w:r w:rsidR="00185952" w:rsidRPr="007D1B47">
        <w:rPr>
          <w:rFonts w:asciiTheme="minorEastAsia" w:hAnsiTheme="minorEastAsia" w:cs="Arial" w:hint="eastAsia"/>
          <w:bCs/>
          <w:color w:val="000000"/>
          <w:sz w:val="28"/>
          <w:szCs w:val="28"/>
          <w:lang w:eastAsia="zh-CN"/>
        </w:rPr>
        <w:t>收入。</w:t>
      </w:r>
      <w:r w:rsidRPr="007D1B47">
        <w:rPr>
          <w:rFonts w:asciiTheme="minorEastAsia" w:hAnsiTheme="minorEastAsia" w:cs="Arial" w:hint="eastAsia"/>
          <w:bCs/>
          <w:color w:val="000000"/>
          <w:sz w:val="28"/>
          <w:szCs w:val="28"/>
          <w:lang w:eastAsia="zh-CN"/>
        </w:rPr>
        <w:t>2019年收入</w:t>
      </w:r>
      <w:r w:rsidR="002E2D40" w:rsidRPr="007D1B47">
        <w:rPr>
          <w:rFonts w:asciiTheme="minorEastAsia" w:hAnsiTheme="minorEastAsia" w:cs="Arial" w:hint="eastAsia"/>
          <w:bCs/>
          <w:color w:val="000000"/>
          <w:sz w:val="28"/>
          <w:szCs w:val="28"/>
          <w:lang w:eastAsia="zh-CN"/>
        </w:rPr>
        <w:t>增加30.54</w:t>
      </w:r>
      <w:r w:rsidRPr="007D1B47">
        <w:rPr>
          <w:rFonts w:asciiTheme="minorEastAsia" w:hAnsiTheme="minorEastAsia" w:cs="Arial" w:hint="eastAsia"/>
          <w:bCs/>
          <w:color w:val="000000"/>
          <w:sz w:val="28"/>
          <w:szCs w:val="28"/>
          <w:lang w:eastAsia="zh-CN"/>
        </w:rPr>
        <w:t>万元，</w:t>
      </w:r>
      <w:r w:rsidR="00ED0076">
        <w:rPr>
          <w:rFonts w:asciiTheme="minorEastAsia" w:hAnsiTheme="minorEastAsia" w:cs="Arial" w:hint="eastAsia"/>
          <w:bCs/>
          <w:color w:val="000000"/>
          <w:sz w:val="28"/>
          <w:szCs w:val="28"/>
          <w:lang w:eastAsia="zh-CN"/>
        </w:rPr>
        <w:t>主要是对往年收款做收入确认</w:t>
      </w:r>
      <w:r w:rsidR="002E2D40" w:rsidRPr="007D1B47">
        <w:rPr>
          <w:rFonts w:asciiTheme="minorEastAsia" w:hAnsiTheme="minorEastAsia" w:cs="Arial" w:hint="eastAsia"/>
          <w:bCs/>
          <w:color w:val="000000"/>
          <w:sz w:val="28"/>
          <w:szCs w:val="28"/>
          <w:lang w:eastAsia="zh-CN"/>
        </w:rPr>
        <w:t>。</w:t>
      </w:r>
      <w:r w:rsidR="00185952" w:rsidRPr="007D1B47">
        <w:rPr>
          <w:rFonts w:asciiTheme="minorEastAsia" w:hAnsiTheme="minorEastAsia" w:cs="Arial" w:hint="eastAsia"/>
          <w:bCs/>
          <w:color w:val="000000"/>
          <w:sz w:val="28"/>
          <w:szCs w:val="28"/>
          <w:lang w:eastAsia="zh-CN"/>
        </w:rPr>
        <w:t>当年预算收入50万元，实际收入与预算基本一致。</w:t>
      </w:r>
    </w:p>
    <w:p w:rsidR="000E01A6" w:rsidRPr="00C22C01" w:rsidRDefault="003E32E3" w:rsidP="00C22C01">
      <w:pPr>
        <w:ind w:firstLineChars="150" w:firstLine="422"/>
        <w:rPr>
          <w:rFonts w:asciiTheme="minorEastAsia" w:hAnsiTheme="minorEastAsia"/>
          <w:b/>
          <w:sz w:val="28"/>
          <w:szCs w:val="28"/>
          <w:lang w:eastAsia="zh-CN"/>
        </w:rPr>
      </w:pPr>
      <w:r w:rsidRPr="00C22C01">
        <w:rPr>
          <w:rFonts w:asciiTheme="minorEastAsia" w:hAnsiTheme="minorEastAsia" w:hint="eastAsia"/>
          <w:b/>
          <w:sz w:val="28"/>
          <w:szCs w:val="28"/>
          <w:lang w:eastAsia="zh-CN"/>
        </w:rPr>
        <w:t>二</w:t>
      </w:r>
      <w:r w:rsidR="007D1B47" w:rsidRPr="00C22C01">
        <w:rPr>
          <w:rFonts w:asciiTheme="minorEastAsia" w:hAnsiTheme="minorEastAsia" w:hint="eastAsia"/>
          <w:b/>
          <w:sz w:val="28"/>
          <w:szCs w:val="28"/>
          <w:lang w:eastAsia="zh-CN"/>
        </w:rPr>
        <w:t>、</w:t>
      </w:r>
      <w:r w:rsidR="000E01A6" w:rsidRPr="00C22C01">
        <w:rPr>
          <w:rFonts w:asciiTheme="minorEastAsia" w:hAnsiTheme="minorEastAsia" w:hint="eastAsia"/>
          <w:b/>
          <w:sz w:val="28"/>
          <w:szCs w:val="28"/>
          <w:lang w:eastAsia="zh-CN"/>
        </w:rPr>
        <w:t>支出</w:t>
      </w:r>
      <w:r w:rsidR="00ED0076" w:rsidRPr="00C22C01">
        <w:rPr>
          <w:rFonts w:asciiTheme="minorEastAsia" w:hAnsiTheme="minorEastAsia" w:hint="eastAsia"/>
          <w:b/>
          <w:sz w:val="28"/>
          <w:szCs w:val="28"/>
          <w:lang w:eastAsia="zh-CN"/>
        </w:rPr>
        <w:t>决算</w:t>
      </w:r>
      <w:r w:rsidR="000E01A6" w:rsidRPr="00C22C01">
        <w:rPr>
          <w:rFonts w:asciiTheme="minorEastAsia" w:hAnsiTheme="minorEastAsia" w:hint="eastAsia"/>
          <w:b/>
          <w:sz w:val="28"/>
          <w:szCs w:val="28"/>
          <w:lang w:eastAsia="zh-CN"/>
        </w:rPr>
        <w:t>情况说明</w:t>
      </w:r>
      <w:r w:rsidR="00532E6D" w:rsidRPr="00C22C01">
        <w:rPr>
          <w:rFonts w:asciiTheme="minorEastAsia" w:hAnsiTheme="minorEastAsia" w:hint="eastAsia"/>
          <w:b/>
          <w:sz w:val="28"/>
          <w:szCs w:val="28"/>
          <w:lang w:eastAsia="zh-CN"/>
        </w:rPr>
        <w:t>。</w:t>
      </w:r>
    </w:p>
    <w:p w:rsidR="00F316C7" w:rsidRPr="007D1B47" w:rsidRDefault="00A322FB" w:rsidP="0055056B">
      <w:pPr>
        <w:ind w:firstLineChars="250" w:firstLine="700"/>
        <w:rPr>
          <w:rFonts w:asciiTheme="minorEastAsia" w:hAnsiTheme="minorEastAsia"/>
          <w:sz w:val="28"/>
          <w:szCs w:val="28"/>
          <w:lang w:eastAsia="zh-CN"/>
        </w:rPr>
      </w:pPr>
      <w:r w:rsidRPr="007D1B47">
        <w:rPr>
          <w:rFonts w:asciiTheme="minorEastAsia" w:hAnsiTheme="minorEastAsia" w:hint="eastAsia"/>
          <w:sz w:val="28"/>
          <w:szCs w:val="28"/>
          <w:lang w:eastAsia="zh-CN"/>
        </w:rPr>
        <w:t>2020</w:t>
      </w:r>
      <w:r w:rsidR="000E01A6" w:rsidRPr="007D1B47">
        <w:rPr>
          <w:rFonts w:asciiTheme="minorEastAsia" w:hAnsiTheme="minorEastAsia" w:hint="eastAsia"/>
          <w:sz w:val="28"/>
          <w:szCs w:val="28"/>
          <w:lang w:eastAsia="zh-CN"/>
        </w:rPr>
        <w:t>年度</w:t>
      </w:r>
      <w:r w:rsidR="00532E6D" w:rsidRPr="007D1B47">
        <w:rPr>
          <w:rFonts w:asciiTheme="minorEastAsia" w:hAnsiTheme="minorEastAsia" w:hint="eastAsia"/>
          <w:sz w:val="28"/>
          <w:szCs w:val="28"/>
          <w:lang w:eastAsia="zh-CN"/>
        </w:rPr>
        <w:t>事业</w:t>
      </w:r>
      <w:r w:rsidR="000E01A6" w:rsidRPr="007D1B47">
        <w:rPr>
          <w:rFonts w:asciiTheme="minorEastAsia" w:hAnsiTheme="minorEastAsia" w:hint="eastAsia"/>
          <w:sz w:val="28"/>
          <w:szCs w:val="28"/>
          <w:lang w:eastAsia="zh-CN"/>
        </w:rPr>
        <w:t>支出</w:t>
      </w:r>
      <w:r w:rsidR="00ED0076">
        <w:rPr>
          <w:rFonts w:asciiTheme="minorEastAsia" w:hAnsiTheme="minorEastAsia" w:hint="eastAsia"/>
          <w:sz w:val="28"/>
          <w:szCs w:val="28"/>
          <w:lang w:eastAsia="zh-CN"/>
        </w:rPr>
        <w:t>合计</w:t>
      </w:r>
      <w:r w:rsidR="000E01A6" w:rsidRPr="007D1B47">
        <w:rPr>
          <w:rFonts w:asciiTheme="minorEastAsia" w:hAnsiTheme="minorEastAsia" w:hint="eastAsia"/>
          <w:sz w:val="28"/>
          <w:szCs w:val="28"/>
          <w:lang w:eastAsia="zh-CN"/>
        </w:rPr>
        <w:t>40.95万元。</w:t>
      </w:r>
      <w:r w:rsidR="002E2D40" w:rsidRPr="007D1B47">
        <w:rPr>
          <w:rFonts w:asciiTheme="minorEastAsia" w:hAnsiTheme="minorEastAsia" w:hint="eastAsia"/>
          <w:sz w:val="28"/>
          <w:szCs w:val="28"/>
          <w:lang w:eastAsia="zh-CN"/>
        </w:rPr>
        <w:t>其中</w:t>
      </w:r>
      <w:r w:rsidR="00BD5F83" w:rsidRPr="007D1B47">
        <w:rPr>
          <w:rFonts w:asciiTheme="minorEastAsia" w:hAnsiTheme="minorEastAsia" w:hint="eastAsia"/>
          <w:sz w:val="28"/>
          <w:szCs w:val="28"/>
          <w:lang w:eastAsia="zh-CN"/>
        </w:rPr>
        <w:t>工资福利类支出14.9万元</w:t>
      </w:r>
      <w:r w:rsidR="00ED0076">
        <w:rPr>
          <w:rFonts w:asciiTheme="minorEastAsia" w:hAnsiTheme="minorEastAsia" w:hint="eastAsia"/>
          <w:sz w:val="28"/>
          <w:szCs w:val="28"/>
          <w:lang w:eastAsia="zh-CN"/>
        </w:rPr>
        <w:t>，占36.39%：</w:t>
      </w:r>
      <w:r w:rsidR="00BD5F83" w:rsidRPr="007D1B47">
        <w:rPr>
          <w:rFonts w:asciiTheme="minorEastAsia" w:hAnsiTheme="minorEastAsia" w:hint="eastAsia"/>
          <w:sz w:val="28"/>
          <w:szCs w:val="28"/>
          <w:lang w:eastAsia="zh-CN"/>
        </w:rPr>
        <w:t>一般服务类支出15.6万元，</w:t>
      </w:r>
      <w:r w:rsidR="00ED0076">
        <w:rPr>
          <w:rFonts w:asciiTheme="minorEastAsia" w:hAnsiTheme="minorEastAsia" w:hint="eastAsia"/>
          <w:sz w:val="28"/>
          <w:szCs w:val="28"/>
          <w:lang w:eastAsia="zh-CN"/>
        </w:rPr>
        <w:t>占38.1%：</w:t>
      </w:r>
      <w:r w:rsidR="00BD5F83" w:rsidRPr="007D1B47">
        <w:rPr>
          <w:rFonts w:asciiTheme="minorEastAsia" w:hAnsiTheme="minorEastAsia" w:hint="eastAsia"/>
          <w:sz w:val="28"/>
          <w:szCs w:val="28"/>
          <w:lang w:eastAsia="zh-CN"/>
        </w:rPr>
        <w:t>其他支出10.45万元</w:t>
      </w:r>
      <w:r w:rsidR="00ED0076">
        <w:rPr>
          <w:rFonts w:asciiTheme="minorEastAsia" w:hAnsiTheme="minorEastAsia" w:hint="eastAsia"/>
          <w:sz w:val="28"/>
          <w:szCs w:val="28"/>
          <w:lang w:eastAsia="zh-CN"/>
        </w:rPr>
        <w:t>，占25.51%</w:t>
      </w:r>
      <w:r w:rsidR="00BD5F83" w:rsidRPr="007D1B47">
        <w:rPr>
          <w:rFonts w:asciiTheme="minorEastAsia" w:hAnsiTheme="minorEastAsia" w:hint="eastAsia"/>
          <w:sz w:val="28"/>
          <w:szCs w:val="28"/>
          <w:lang w:eastAsia="zh-CN"/>
        </w:rPr>
        <w:t>。</w:t>
      </w:r>
      <w:r w:rsidR="00ED0076">
        <w:rPr>
          <w:rFonts w:asciiTheme="minorEastAsia" w:hAnsiTheme="minorEastAsia" w:hint="eastAsia"/>
          <w:sz w:val="28"/>
          <w:szCs w:val="28"/>
          <w:lang w:eastAsia="zh-CN"/>
        </w:rPr>
        <w:t xml:space="preserve">       </w:t>
      </w:r>
      <w:r w:rsidR="0055056B">
        <w:rPr>
          <w:rFonts w:asciiTheme="minorEastAsia" w:hAnsiTheme="minorEastAsia" w:hint="eastAsia"/>
          <w:sz w:val="28"/>
          <w:szCs w:val="28"/>
          <w:lang w:eastAsia="zh-CN"/>
        </w:rPr>
        <w:t xml:space="preserve">   </w:t>
      </w:r>
    </w:p>
    <w:p w:rsidR="0055056B" w:rsidRDefault="003E32E3" w:rsidP="0055056B">
      <w:pPr>
        <w:ind w:firstLineChars="250" w:firstLine="700"/>
        <w:rPr>
          <w:rFonts w:asciiTheme="minorEastAsia" w:hAnsiTheme="minorEastAsia" w:hint="eastAsia"/>
          <w:sz w:val="28"/>
          <w:szCs w:val="28"/>
          <w:lang w:eastAsia="zh-CN"/>
        </w:rPr>
      </w:pPr>
      <w:r>
        <w:rPr>
          <w:rFonts w:asciiTheme="minorEastAsia" w:hAnsiTheme="minorEastAsia" w:hint="eastAsia"/>
          <w:sz w:val="28"/>
          <w:szCs w:val="28"/>
          <w:lang w:eastAsia="zh-CN"/>
        </w:rPr>
        <w:t xml:space="preserve"> </w:t>
      </w:r>
      <w:r w:rsidR="0055056B">
        <w:rPr>
          <w:rFonts w:asciiTheme="minorEastAsia" w:hAnsiTheme="minorEastAsia" w:hint="eastAsia"/>
          <w:sz w:val="28"/>
          <w:szCs w:val="28"/>
          <w:lang w:eastAsia="zh-CN"/>
        </w:rPr>
        <w:t>2020年度工资和福利支出14.9万元，与2</w:t>
      </w:r>
      <w:r w:rsidR="0055056B" w:rsidRPr="007D1B47">
        <w:rPr>
          <w:rFonts w:asciiTheme="minorEastAsia" w:hAnsiTheme="minorEastAsia" w:hint="eastAsia"/>
          <w:sz w:val="28"/>
          <w:szCs w:val="28"/>
          <w:lang w:eastAsia="zh-CN"/>
        </w:rPr>
        <w:t>019年</w:t>
      </w:r>
      <w:r w:rsidR="0055056B">
        <w:rPr>
          <w:rFonts w:asciiTheme="minorEastAsia" w:hAnsiTheme="minorEastAsia" w:hint="eastAsia"/>
          <w:sz w:val="28"/>
          <w:szCs w:val="28"/>
          <w:lang w:eastAsia="zh-CN"/>
        </w:rPr>
        <w:t>度相比减少0.46万元</w:t>
      </w:r>
      <w:r w:rsidR="00E91246">
        <w:rPr>
          <w:rFonts w:asciiTheme="minorEastAsia" w:hAnsiTheme="minorEastAsia" w:hint="eastAsia"/>
          <w:sz w:val="28"/>
          <w:szCs w:val="28"/>
          <w:lang w:eastAsia="zh-CN"/>
        </w:rPr>
        <w:t>，主要是减少1人缴纳社会保险支出。</w:t>
      </w:r>
    </w:p>
    <w:p w:rsidR="00E91246" w:rsidRDefault="00E91246" w:rsidP="0055056B">
      <w:pPr>
        <w:ind w:firstLineChars="250" w:firstLine="700"/>
        <w:rPr>
          <w:rFonts w:asciiTheme="minorEastAsia" w:hAnsiTheme="minorEastAsia" w:hint="eastAsia"/>
          <w:sz w:val="28"/>
          <w:szCs w:val="28"/>
          <w:lang w:eastAsia="zh-CN"/>
        </w:rPr>
      </w:pPr>
      <w:r>
        <w:rPr>
          <w:rFonts w:asciiTheme="minorEastAsia" w:hAnsiTheme="minorEastAsia" w:hint="eastAsia"/>
          <w:sz w:val="28"/>
          <w:szCs w:val="28"/>
          <w:lang w:eastAsia="zh-CN"/>
        </w:rPr>
        <w:t>2020年度一般服务类支出15.6万元，与2019年度相比增加8.56万元，</w:t>
      </w:r>
      <w:r w:rsidR="0055056B" w:rsidRPr="007D1B47">
        <w:rPr>
          <w:rFonts w:asciiTheme="minorEastAsia" w:hAnsiTheme="minorEastAsia" w:hint="eastAsia"/>
          <w:sz w:val="28"/>
          <w:szCs w:val="28"/>
          <w:lang w:eastAsia="zh-CN"/>
        </w:rPr>
        <w:t>主要是</w:t>
      </w:r>
      <w:r>
        <w:rPr>
          <w:rFonts w:asciiTheme="minorEastAsia" w:hAnsiTheme="minorEastAsia" w:hint="eastAsia"/>
          <w:sz w:val="28"/>
          <w:szCs w:val="28"/>
          <w:lang w:eastAsia="zh-CN"/>
        </w:rPr>
        <w:t>办公用房租赁费用增加</w:t>
      </w:r>
      <w:r w:rsidR="0055056B" w:rsidRPr="007D1B47">
        <w:rPr>
          <w:rFonts w:asciiTheme="minorEastAsia" w:hAnsiTheme="minorEastAsia" w:hint="eastAsia"/>
          <w:sz w:val="28"/>
          <w:szCs w:val="28"/>
          <w:lang w:eastAsia="zh-CN"/>
        </w:rPr>
        <w:t>。</w:t>
      </w:r>
    </w:p>
    <w:p w:rsidR="00E91246" w:rsidRDefault="00E91246" w:rsidP="0055056B">
      <w:pPr>
        <w:ind w:firstLineChars="250" w:firstLine="700"/>
        <w:rPr>
          <w:rFonts w:asciiTheme="minorEastAsia" w:hAnsiTheme="minorEastAsia" w:hint="eastAsia"/>
          <w:sz w:val="28"/>
          <w:szCs w:val="28"/>
          <w:lang w:eastAsia="zh-CN"/>
        </w:rPr>
      </w:pPr>
      <w:r>
        <w:rPr>
          <w:rFonts w:asciiTheme="minorEastAsia" w:hAnsiTheme="minorEastAsia" w:hint="eastAsia"/>
          <w:sz w:val="28"/>
          <w:szCs w:val="28"/>
          <w:lang w:eastAsia="zh-CN"/>
        </w:rPr>
        <w:t>2020年度其他类支出</w:t>
      </w:r>
      <w:r w:rsidRPr="007D1B47">
        <w:rPr>
          <w:rFonts w:asciiTheme="minorEastAsia" w:hAnsiTheme="minorEastAsia" w:hint="eastAsia"/>
          <w:sz w:val="28"/>
          <w:szCs w:val="28"/>
          <w:lang w:eastAsia="zh-CN"/>
        </w:rPr>
        <w:t>10.45</w:t>
      </w:r>
      <w:r>
        <w:rPr>
          <w:rFonts w:asciiTheme="minorEastAsia" w:hAnsiTheme="minorEastAsia" w:hint="eastAsia"/>
          <w:sz w:val="28"/>
          <w:szCs w:val="28"/>
          <w:lang w:eastAsia="zh-CN"/>
        </w:rPr>
        <w:t>万元，与2019年度相比增加0.59万元，主要是家庭补贴。</w:t>
      </w:r>
    </w:p>
    <w:p w:rsidR="003E32E3" w:rsidRPr="00C22C01" w:rsidRDefault="003E32E3" w:rsidP="00C22C01">
      <w:pPr>
        <w:ind w:firstLineChars="250" w:firstLine="703"/>
        <w:rPr>
          <w:rFonts w:asciiTheme="minorEastAsia" w:hAnsiTheme="minorEastAsia" w:hint="eastAsia"/>
          <w:b/>
          <w:sz w:val="28"/>
          <w:szCs w:val="28"/>
          <w:lang w:eastAsia="zh-CN"/>
        </w:rPr>
      </w:pPr>
      <w:r w:rsidRPr="00C22C01">
        <w:rPr>
          <w:rFonts w:asciiTheme="minorEastAsia" w:hAnsiTheme="minorEastAsia" w:hint="eastAsia"/>
          <w:b/>
          <w:sz w:val="28"/>
          <w:szCs w:val="28"/>
          <w:lang w:eastAsia="zh-CN"/>
        </w:rPr>
        <w:t>三、2020年度收支决算表说明</w:t>
      </w:r>
    </w:p>
    <w:p w:rsidR="0055056B" w:rsidRPr="007D1B47" w:rsidRDefault="0055056B" w:rsidP="0055056B">
      <w:pPr>
        <w:ind w:firstLineChars="250" w:firstLine="700"/>
        <w:rPr>
          <w:rFonts w:asciiTheme="minorEastAsia" w:hAnsiTheme="minorEastAsia"/>
          <w:sz w:val="28"/>
          <w:szCs w:val="28"/>
          <w:lang w:eastAsia="zh-CN"/>
        </w:rPr>
      </w:pPr>
      <w:r w:rsidRPr="007D1B47">
        <w:rPr>
          <w:rFonts w:asciiTheme="minorEastAsia" w:hAnsiTheme="minorEastAsia" w:hint="eastAsia"/>
          <w:sz w:val="28"/>
          <w:szCs w:val="28"/>
          <w:lang w:eastAsia="zh-CN"/>
        </w:rPr>
        <w:t>2020年</w:t>
      </w:r>
      <w:r w:rsidR="003E32E3">
        <w:rPr>
          <w:rFonts w:asciiTheme="minorEastAsia" w:hAnsiTheme="minorEastAsia" w:hint="eastAsia"/>
          <w:sz w:val="28"/>
          <w:szCs w:val="28"/>
          <w:lang w:eastAsia="zh-CN"/>
        </w:rPr>
        <w:t>事业收入</w:t>
      </w:r>
      <w:r w:rsidR="003E32E3" w:rsidRPr="003E32E3">
        <w:rPr>
          <w:rFonts w:asciiTheme="minorEastAsia" w:hAnsiTheme="minorEastAsia" w:cs="Arial" w:hint="eastAsia"/>
          <w:bCs/>
          <w:color w:val="000000"/>
          <w:sz w:val="28"/>
          <w:szCs w:val="28"/>
          <w:lang w:eastAsia="zh-CN"/>
        </w:rPr>
        <w:t>47.53</w:t>
      </w:r>
      <w:r w:rsidRPr="007D1B47">
        <w:rPr>
          <w:rFonts w:asciiTheme="minorEastAsia" w:hAnsiTheme="minorEastAsia" w:hint="eastAsia"/>
          <w:sz w:val="28"/>
          <w:szCs w:val="28"/>
          <w:lang w:eastAsia="zh-CN"/>
        </w:rPr>
        <w:t>万元，</w:t>
      </w:r>
      <w:r w:rsidR="003E32E3">
        <w:rPr>
          <w:rFonts w:asciiTheme="minorEastAsia" w:hAnsiTheme="minorEastAsia" w:hint="eastAsia"/>
          <w:sz w:val="28"/>
          <w:szCs w:val="28"/>
          <w:lang w:eastAsia="zh-CN"/>
        </w:rPr>
        <w:t>事业</w:t>
      </w:r>
      <w:r w:rsidRPr="007D1B47">
        <w:rPr>
          <w:rFonts w:asciiTheme="minorEastAsia" w:hAnsiTheme="minorEastAsia" w:hint="eastAsia"/>
          <w:sz w:val="28"/>
          <w:szCs w:val="28"/>
          <w:lang w:eastAsia="zh-CN"/>
        </w:rPr>
        <w:t>支出40.95万元，</w:t>
      </w:r>
      <w:r w:rsidR="003E32E3">
        <w:rPr>
          <w:rFonts w:asciiTheme="minorEastAsia" w:hAnsiTheme="minorEastAsia" w:hint="eastAsia"/>
          <w:sz w:val="28"/>
          <w:szCs w:val="28"/>
          <w:lang w:eastAsia="zh-CN"/>
        </w:rPr>
        <w:t>事业结余6.58万元</w:t>
      </w:r>
      <w:r w:rsidRPr="007D1B47">
        <w:rPr>
          <w:rFonts w:asciiTheme="minorEastAsia" w:hAnsiTheme="minorEastAsia" w:hint="eastAsia"/>
          <w:sz w:val="28"/>
          <w:szCs w:val="28"/>
          <w:lang w:eastAsia="zh-CN"/>
        </w:rPr>
        <w:t>。</w:t>
      </w:r>
      <w:r w:rsidR="003E32E3">
        <w:rPr>
          <w:rFonts w:asciiTheme="minorEastAsia" w:hAnsiTheme="minorEastAsia" w:hint="eastAsia"/>
          <w:sz w:val="28"/>
          <w:szCs w:val="28"/>
          <w:lang w:eastAsia="zh-CN"/>
        </w:rPr>
        <w:t>2020年度无财政拨款收入和经营收入。</w:t>
      </w:r>
    </w:p>
    <w:p w:rsidR="007F294B" w:rsidRPr="00C22C01" w:rsidRDefault="00F2204D" w:rsidP="00C22C01">
      <w:pPr>
        <w:ind w:firstLineChars="250" w:firstLine="703"/>
        <w:rPr>
          <w:rFonts w:asciiTheme="minorEastAsia" w:hAnsiTheme="minorEastAsia"/>
          <w:b/>
          <w:sz w:val="28"/>
          <w:szCs w:val="28"/>
          <w:lang w:eastAsia="zh-CN"/>
        </w:rPr>
      </w:pPr>
      <w:r w:rsidRPr="00C22C01">
        <w:rPr>
          <w:rFonts w:asciiTheme="minorEastAsia" w:hAnsiTheme="minorEastAsia" w:hint="eastAsia"/>
          <w:b/>
          <w:sz w:val="28"/>
          <w:szCs w:val="28"/>
          <w:lang w:eastAsia="zh-CN"/>
        </w:rPr>
        <w:t>四</w:t>
      </w:r>
      <w:r w:rsidR="007D1B47" w:rsidRPr="00C22C01">
        <w:rPr>
          <w:rFonts w:asciiTheme="minorEastAsia" w:hAnsiTheme="minorEastAsia" w:hint="eastAsia"/>
          <w:b/>
          <w:sz w:val="28"/>
          <w:szCs w:val="28"/>
          <w:lang w:eastAsia="zh-CN"/>
        </w:rPr>
        <w:t>、</w:t>
      </w:r>
      <w:r w:rsidR="007F294B" w:rsidRPr="00C22C01">
        <w:rPr>
          <w:rFonts w:asciiTheme="minorEastAsia" w:hAnsiTheme="minorEastAsia" w:hint="eastAsia"/>
          <w:b/>
          <w:sz w:val="28"/>
          <w:szCs w:val="28"/>
          <w:lang w:eastAsia="zh-CN"/>
        </w:rPr>
        <w:t>关于预算绩效情况的说明</w:t>
      </w:r>
    </w:p>
    <w:p w:rsidR="00450F44" w:rsidRPr="00C22C01" w:rsidRDefault="001A38E1" w:rsidP="00450F44">
      <w:pPr>
        <w:ind w:firstLine="570"/>
        <w:rPr>
          <w:rFonts w:asciiTheme="minorEastAsia" w:hAnsiTheme="minorEastAsia"/>
          <w:sz w:val="28"/>
          <w:szCs w:val="28"/>
          <w:lang w:eastAsia="zh-CN"/>
        </w:rPr>
      </w:pPr>
      <w:r w:rsidRPr="00C22C01">
        <w:rPr>
          <w:rFonts w:asciiTheme="minorEastAsia" w:hAnsiTheme="minorEastAsia" w:hint="eastAsia"/>
          <w:sz w:val="28"/>
          <w:szCs w:val="28"/>
          <w:lang w:eastAsia="zh-CN"/>
        </w:rPr>
        <w:t>根据预算绩效管理要求，我中心组织对</w:t>
      </w:r>
      <w:r w:rsidR="00031A8D" w:rsidRPr="00C22C01">
        <w:rPr>
          <w:rFonts w:asciiTheme="minorEastAsia" w:hAnsiTheme="minorEastAsia" w:hint="eastAsia"/>
          <w:sz w:val="28"/>
          <w:szCs w:val="28"/>
          <w:lang w:eastAsia="zh-CN"/>
        </w:rPr>
        <w:t xml:space="preserve"> </w:t>
      </w:r>
      <w:r w:rsidRPr="00C22C01">
        <w:rPr>
          <w:rFonts w:asciiTheme="minorEastAsia" w:hAnsiTheme="minorEastAsia" w:hint="eastAsia"/>
          <w:sz w:val="28"/>
          <w:szCs w:val="28"/>
          <w:lang w:eastAsia="zh-CN"/>
        </w:rPr>
        <w:t>2020</w:t>
      </w:r>
      <w:r w:rsidR="002136A3" w:rsidRPr="00C22C01">
        <w:rPr>
          <w:rFonts w:asciiTheme="minorEastAsia" w:hAnsiTheme="minorEastAsia" w:hint="eastAsia"/>
          <w:sz w:val="28"/>
          <w:szCs w:val="28"/>
          <w:lang w:eastAsia="zh-CN"/>
        </w:rPr>
        <w:t>年度</w:t>
      </w:r>
      <w:r w:rsidRPr="00C22C01">
        <w:rPr>
          <w:rFonts w:asciiTheme="minorEastAsia" w:hAnsiTheme="minorEastAsia" w:hint="eastAsia"/>
          <w:sz w:val="28"/>
          <w:szCs w:val="28"/>
          <w:lang w:eastAsia="zh-CN"/>
        </w:rPr>
        <w:t>预算支出全面开展绩效评价。</w:t>
      </w:r>
      <w:r w:rsidR="002136A3" w:rsidRPr="00C22C01">
        <w:rPr>
          <w:rFonts w:asciiTheme="minorEastAsia" w:hAnsiTheme="minorEastAsia" w:hint="eastAsia"/>
          <w:sz w:val="28"/>
          <w:szCs w:val="28"/>
          <w:lang w:eastAsia="zh-CN"/>
        </w:rPr>
        <w:t>由</w:t>
      </w:r>
      <w:r w:rsidR="00450F44" w:rsidRPr="00C22C01">
        <w:rPr>
          <w:rFonts w:asciiTheme="minorEastAsia" w:hAnsiTheme="minorEastAsia" w:hint="eastAsia"/>
          <w:sz w:val="28"/>
          <w:szCs w:val="28"/>
          <w:lang w:eastAsia="zh-CN"/>
        </w:rPr>
        <w:t>中心主任办公室牵头，按照会计管理开展了部门评价，主要涉及到 事</w:t>
      </w:r>
      <w:r w:rsidR="00450F44" w:rsidRPr="00C22C01">
        <w:rPr>
          <w:rFonts w:asciiTheme="minorEastAsia" w:hAnsiTheme="minorEastAsia" w:hint="eastAsia"/>
          <w:sz w:val="28"/>
          <w:szCs w:val="28"/>
          <w:lang w:eastAsia="zh-CN"/>
        </w:rPr>
        <w:lastRenderedPageBreak/>
        <w:t>业收入完成进度，一般服务类支出，强化预算管理，促进“决算是对预算执行情况的反映”要求的落实。同时也为下一年制定预算提供了经验。</w:t>
      </w:r>
    </w:p>
    <w:p w:rsidR="006F6336" w:rsidRPr="00C22C01" w:rsidRDefault="006F6336" w:rsidP="007D1B47">
      <w:pPr>
        <w:ind w:firstLineChars="200" w:firstLine="560"/>
        <w:rPr>
          <w:rFonts w:asciiTheme="minorEastAsia" w:hAnsiTheme="minorEastAsia"/>
          <w:sz w:val="28"/>
          <w:szCs w:val="28"/>
          <w:lang w:eastAsia="zh-CN"/>
        </w:rPr>
      </w:pPr>
      <w:r w:rsidRPr="00C22C01">
        <w:rPr>
          <w:rFonts w:asciiTheme="minorEastAsia" w:hAnsiTheme="minorEastAsia" w:hint="eastAsia"/>
          <w:sz w:val="28"/>
          <w:szCs w:val="28"/>
          <w:lang w:eastAsia="zh-CN"/>
        </w:rPr>
        <w:t>制度建设方面。制定了财务管理制度，资产管理办法，预算绩效实施管理办法，合同管理办法等内容。</w:t>
      </w:r>
    </w:p>
    <w:p w:rsidR="007D1B47" w:rsidRPr="00450F44" w:rsidRDefault="002136A3" w:rsidP="00450F44">
      <w:pPr>
        <w:ind w:firstLineChars="200" w:firstLine="562"/>
        <w:rPr>
          <w:rFonts w:asciiTheme="minorEastAsia" w:hAnsiTheme="minorEastAsia" w:hint="eastAsia"/>
          <w:b/>
          <w:sz w:val="28"/>
          <w:szCs w:val="28"/>
          <w:lang w:eastAsia="zh-CN"/>
        </w:rPr>
      </w:pPr>
      <w:r w:rsidRPr="00450F44">
        <w:rPr>
          <w:rFonts w:asciiTheme="minorEastAsia" w:hAnsiTheme="minorEastAsia" w:hint="eastAsia"/>
          <w:b/>
          <w:sz w:val="28"/>
          <w:szCs w:val="28"/>
          <w:lang w:eastAsia="zh-CN"/>
        </w:rPr>
        <w:t>第四部分 名词解释</w:t>
      </w:r>
    </w:p>
    <w:p w:rsidR="002136A3" w:rsidRPr="007D1B47" w:rsidRDefault="00450F44" w:rsidP="002136A3">
      <w:pPr>
        <w:ind w:firstLineChars="150" w:firstLine="420"/>
        <w:rPr>
          <w:rFonts w:asciiTheme="minorEastAsia" w:hAnsiTheme="minorEastAsia"/>
          <w:sz w:val="28"/>
          <w:szCs w:val="28"/>
          <w:lang w:eastAsia="zh-CN"/>
        </w:rPr>
      </w:pPr>
      <w:r>
        <w:rPr>
          <w:rFonts w:asciiTheme="minorEastAsia" w:hAnsiTheme="minorEastAsia" w:hint="eastAsia"/>
          <w:sz w:val="28"/>
          <w:szCs w:val="28"/>
          <w:lang w:eastAsia="zh-CN"/>
        </w:rPr>
        <w:t>一、</w:t>
      </w:r>
      <w:r w:rsidR="002136A3" w:rsidRPr="007D1B47">
        <w:rPr>
          <w:rFonts w:asciiTheme="minorEastAsia" w:hAnsiTheme="minorEastAsia" w:hint="eastAsia"/>
          <w:sz w:val="28"/>
          <w:szCs w:val="28"/>
          <w:lang w:eastAsia="zh-CN"/>
        </w:rPr>
        <w:t>事业收入：指事业单位开展专业业务活动及辅助活动所取得的收入。</w:t>
      </w:r>
    </w:p>
    <w:p w:rsidR="002136A3" w:rsidRPr="002136A3" w:rsidRDefault="00450F44" w:rsidP="00450F44">
      <w:pPr>
        <w:ind w:firstLineChars="150" w:firstLine="420"/>
        <w:rPr>
          <w:rFonts w:asciiTheme="minorEastAsia" w:hAnsiTheme="minorEastAsia"/>
          <w:sz w:val="28"/>
          <w:szCs w:val="28"/>
          <w:lang w:eastAsia="zh-CN"/>
        </w:rPr>
      </w:pPr>
      <w:r>
        <w:rPr>
          <w:rFonts w:asciiTheme="minorEastAsia" w:hAnsiTheme="minorEastAsia" w:hint="eastAsia"/>
          <w:sz w:val="28"/>
          <w:szCs w:val="28"/>
          <w:lang w:eastAsia="zh-CN"/>
        </w:rPr>
        <w:t>二、</w:t>
      </w:r>
      <w:r w:rsidR="002136A3">
        <w:rPr>
          <w:rFonts w:asciiTheme="minorEastAsia" w:hAnsiTheme="minorEastAsia" w:hint="eastAsia"/>
          <w:sz w:val="28"/>
          <w:szCs w:val="28"/>
          <w:lang w:eastAsia="zh-CN"/>
        </w:rPr>
        <w:t>其他收入：除财政拨款收入、事业收入、上级补助收入、经营收入、投资收益、捐赠收入、利息收入、租赁收入等以外的各项收入。</w:t>
      </w:r>
    </w:p>
    <w:p w:rsidR="002136A3" w:rsidRPr="007D1B47" w:rsidRDefault="00450F44" w:rsidP="002136A3">
      <w:pPr>
        <w:ind w:firstLineChars="150" w:firstLine="420"/>
        <w:rPr>
          <w:rFonts w:asciiTheme="minorEastAsia" w:hAnsiTheme="minorEastAsia"/>
          <w:sz w:val="28"/>
          <w:szCs w:val="28"/>
          <w:lang w:eastAsia="zh-CN"/>
        </w:rPr>
      </w:pPr>
      <w:r>
        <w:rPr>
          <w:rFonts w:asciiTheme="minorEastAsia" w:hAnsiTheme="minorEastAsia" w:hint="eastAsia"/>
          <w:sz w:val="28"/>
          <w:szCs w:val="28"/>
          <w:lang w:eastAsia="zh-CN"/>
        </w:rPr>
        <w:t>三、</w:t>
      </w:r>
      <w:r w:rsidR="002136A3" w:rsidRPr="007D1B47">
        <w:rPr>
          <w:rFonts w:asciiTheme="minorEastAsia" w:hAnsiTheme="minorEastAsia" w:hint="eastAsia"/>
          <w:sz w:val="28"/>
          <w:szCs w:val="28"/>
          <w:lang w:eastAsia="zh-CN"/>
        </w:rPr>
        <w:t>事业支出：指事业单位保障机构正常运转、完成日常工作任务而发生的人员支出和公用支出。</w:t>
      </w:r>
    </w:p>
    <w:p w:rsidR="007D1B47" w:rsidRDefault="00450F44" w:rsidP="007D1B47">
      <w:pPr>
        <w:ind w:firstLineChars="200" w:firstLine="560"/>
        <w:rPr>
          <w:rFonts w:asciiTheme="minorEastAsia" w:hAnsiTheme="minorEastAsia" w:hint="eastAsia"/>
          <w:sz w:val="28"/>
          <w:szCs w:val="28"/>
          <w:lang w:eastAsia="zh-CN"/>
        </w:rPr>
      </w:pPr>
      <w:r>
        <w:rPr>
          <w:rFonts w:asciiTheme="minorEastAsia" w:hAnsiTheme="minorEastAsia" w:hint="eastAsia"/>
          <w:sz w:val="28"/>
          <w:szCs w:val="28"/>
          <w:lang w:eastAsia="zh-CN"/>
        </w:rPr>
        <w:t>四、</w:t>
      </w:r>
      <w:r w:rsidR="00BD7838">
        <w:rPr>
          <w:rFonts w:asciiTheme="minorEastAsia" w:hAnsiTheme="minorEastAsia" w:hint="eastAsia"/>
          <w:sz w:val="28"/>
          <w:szCs w:val="28"/>
          <w:lang w:eastAsia="zh-CN"/>
        </w:rPr>
        <w:t>使用非财政拨款结余：指事业单位使用以前年度积累的非财政拨款结余弥补当年收支差额的金额。</w:t>
      </w:r>
    </w:p>
    <w:p w:rsidR="00BD7838" w:rsidRDefault="00450F44" w:rsidP="007D1B47">
      <w:pPr>
        <w:ind w:firstLineChars="200" w:firstLine="560"/>
        <w:rPr>
          <w:rFonts w:asciiTheme="minorEastAsia" w:hAnsiTheme="minorEastAsia" w:hint="eastAsia"/>
          <w:sz w:val="28"/>
          <w:szCs w:val="28"/>
          <w:lang w:eastAsia="zh-CN"/>
        </w:rPr>
      </w:pPr>
      <w:r>
        <w:rPr>
          <w:rFonts w:asciiTheme="minorEastAsia" w:hAnsiTheme="minorEastAsia" w:hint="eastAsia"/>
          <w:sz w:val="28"/>
          <w:szCs w:val="28"/>
          <w:lang w:eastAsia="zh-CN"/>
        </w:rPr>
        <w:t>五、</w:t>
      </w:r>
      <w:r w:rsidR="00BD7838">
        <w:rPr>
          <w:rFonts w:asciiTheme="minorEastAsia" w:hAnsiTheme="minorEastAsia" w:hint="eastAsia"/>
          <w:sz w:val="28"/>
          <w:szCs w:val="28"/>
          <w:lang w:eastAsia="zh-CN"/>
        </w:rPr>
        <w:t>年度结转结余：指单位以前年度尚未完成结转到本年度仍按原规定用途继续使用的资金。</w:t>
      </w:r>
    </w:p>
    <w:p w:rsidR="00450F44" w:rsidRDefault="007D1B47" w:rsidP="007D1B47">
      <w:pPr>
        <w:ind w:firstLineChars="200" w:firstLine="560"/>
        <w:rPr>
          <w:rFonts w:asciiTheme="minorEastAsia" w:hAnsiTheme="minorEastAsia" w:hint="eastAsia"/>
          <w:sz w:val="28"/>
          <w:szCs w:val="28"/>
          <w:lang w:eastAsia="zh-CN"/>
        </w:rPr>
      </w:pPr>
      <w:r>
        <w:rPr>
          <w:rFonts w:asciiTheme="minorEastAsia" w:hAnsiTheme="minorEastAsia" w:hint="eastAsia"/>
          <w:sz w:val="28"/>
          <w:szCs w:val="28"/>
          <w:lang w:eastAsia="zh-CN"/>
        </w:rPr>
        <w:t xml:space="preserve">                        </w:t>
      </w:r>
    </w:p>
    <w:p w:rsidR="00450F44" w:rsidRDefault="00450F44" w:rsidP="007D1B47">
      <w:pPr>
        <w:ind w:firstLineChars="200" w:firstLine="560"/>
        <w:rPr>
          <w:rFonts w:asciiTheme="minorEastAsia" w:hAnsiTheme="minorEastAsia" w:hint="eastAsia"/>
          <w:sz w:val="28"/>
          <w:szCs w:val="28"/>
          <w:lang w:eastAsia="zh-CN"/>
        </w:rPr>
      </w:pPr>
    </w:p>
    <w:p w:rsidR="007D1B47" w:rsidRDefault="007D1B47" w:rsidP="00450F44">
      <w:pPr>
        <w:ind w:firstLineChars="1350" w:firstLine="3780"/>
        <w:rPr>
          <w:rFonts w:asciiTheme="minorEastAsia" w:hAnsiTheme="minorEastAsia"/>
          <w:sz w:val="28"/>
          <w:szCs w:val="28"/>
          <w:lang w:eastAsia="zh-CN"/>
        </w:rPr>
      </w:pPr>
      <w:r>
        <w:rPr>
          <w:rFonts w:asciiTheme="minorEastAsia" w:hAnsiTheme="minorEastAsia" w:hint="eastAsia"/>
          <w:sz w:val="28"/>
          <w:szCs w:val="28"/>
          <w:lang w:eastAsia="zh-CN"/>
        </w:rPr>
        <w:t>商业饮食服务业发展中心</w:t>
      </w:r>
    </w:p>
    <w:p w:rsidR="007D1B47" w:rsidRPr="007D1B47" w:rsidRDefault="007D1B47" w:rsidP="007D1B47">
      <w:pPr>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 xml:space="preserve">                         二零二一年</w:t>
      </w:r>
      <w:r w:rsidR="00BD7838">
        <w:rPr>
          <w:rFonts w:asciiTheme="minorEastAsia" w:hAnsiTheme="minorEastAsia" w:hint="eastAsia"/>
          <w:sz w:val="28"/>
          <w:szCs w:val="28"/>
          <w:lang w:eastAsia="zh-CN"/>
        </w:rPr>
        <w:t>八</w:t>
      </w:r>
      <w:r>
        <w:rPr>
          <w:rFonts w:asciiTheme="minorEastAsia" w:hAnsiTheme="minorEastAsia" w:hint="eastAsia"/>
          <w:sz w:val="28"/>
          <w:szCs w:val="28"/>
          <w:lang w:eastAsia="zh-CN"/>
        </w:rPr>
        <w:t>月</w:t>
      </w:r>
      <w:r w:rsidR="00BD7838">
        <w:rPr>
          <w:rFonts w:asciiTheme="minorEastAsia" w:hAnsiTheme="minorEastAsia" w:hint="eastAsia"/>
          <w:sz w:val="28"/>
          <w:szCs w:val="28"/>
          <w:lang w:eastAsia="zh-CN"/>
        </w:rPr>
        <w:t>二</w:t>
      </w:r>
      <w:r>
        <w:rPr>
          <w:rFonts w:asciiTheme="minorEastAsia" w:hAnsiTheme="minorEastAsia" w:hint="eastAsia"/>
          <w:sz w:val="28"/>
          <w:szCs w:val="28"/>
          <w:lang w:eastAsia="zh-CN"/>
        </w:rPr>
        <w:t>日</w:t>
      </w:r>
    </w:p>
    <w:sectPr w:rsidR="007D1B47" w:rsidRPr="007D1B47" w:rsidSect="007F294B">
      <w:pgSz w:w="11906" w:h="16838"/>
      <w:pgMar w:top="1440" w:right="1416" w:bottom="1440" w:left="1134"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43E" w:rsidRDefault="003A443E" w:rsidP="00951CF7">
      <w:r>
        <w:separator/>
      </w:r>
    </w:p>
  </w:endnote>
  <w:endnote w:type="continuationSeparator" w:id="0">
    <w:p w:rsidR="003A443E" w:rsidRDefault="003A443E" w:rsidP="00951CF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0000000000000000000"/>
    <w:charset w:val="01"/>
    <w:family w:val="auto"/>
    <w:notTrueType/>
    <w:pitch w:val="default"/>
    <w:sig w:usb0="00000000" w:usb1="01010101" w:usb2="01010101" w:usb3="01010101" w:csb0="01010101" w:csb1="01010101"/>
  </w:font>
  <w:font w:name="NHNWFP+TimesNewRomanPS-BoldMT">
    <w:altName w:val="Arial Unicode MS"/>
    <w:charset w:val="01"/>
    <w:family w:val="auto"/>
    <w:pitch w:val="variable"/>
    <w:sig w:usb0="00000000" w:usb1="01010101" w:usb2="01010101" w:usb3="01010101" w:csb0="01010101" w:csb1="01010101"/>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43E" w:rsidRDefault="003A443E" w:rsidP="00951CF7">
      <w:r>
        <w:separator/>
      </w:r>
    </w:p>
  </w:footnote>
  <w:footnote w:type="continuationSeparator" w:id="0">
    <w:p w:rsidR="003A443E" w:rsidRDefault="003A443E" w:rsidP="00951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C1A38"/>
    <w:multiLevelType w:val="hybridMultilevel"/>
    <w:tmpl w:val="8F0E85DE"/>
    <w:lvl w:ilvl="0" w:tplc="EE94296C">
      <w:start w:val="1"/>
      <w:numFmt w:val="decimal"/>
      <w:lvlText w:val="%1、"/>
      <w:lvlJc w:val="left"/>
      <w:pPr>
        <w:ind w:left="1282" w:hanging="720"/>
      </w:pPr>
      <w:rPr>
        <w:rFonts w:asciiTheme="minorEastAsia" w:eastAsiaTheme="minorEastAsia" w:hAnsiTheme="minorEastAsia" w:cs="Times New Roman"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722A14E2"/>
    <w:multiLevelType w:val="hybridMultilevel"/>
    <w:tmpl w:val="8F0E85DE"/>
    <w:lvl w:ilvl="0" w:tplc="EE94296C">
      <w:start w:val="1"/>
      <w:numFmt w:val="decimal"/>
      <w:lvlText w:val="%1、"/>
      <w:lvlJc w:val="left"/>
      <w:pPr>
        <w:ind w:left="1282" w:hanging="720"/>
      </w:pPr>
      <w:rPr>
        <w:rFonts w:asciiTheme="minorEastAsia" w:eastAsiaTheme="minorEastAsia" w:hAnsiTheme="minorEastAsia" w:cs="Times New Roman"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CF7"/>
    <w:rsid w:val="00011BC4"/>
    <w:rsid w:val="00031A8D"/>
    <w:rsid w:val="000E01A6"/>
    <w:rsid w:val="00185952"/>
    <w:rsid w:val="001A38E1"/>
    <w:rsid w:val="001D7196"/>
    <w:rsid w:val="002136A3"/>
    <w:rsid w:val="00290798"/>
    <w:rsid w:val="002E2D40"/>
    <w:rsid w:val="003A443E"/>
    <w:rsid w:val="003E32E3"/>
    <w:rsid w:val="00450F44"/>
    <w:rsid w:val="00532E6D"/>
    <w:rsid w:val="0055056B"/>
    <w:rsid w:val="005D44AA"/>
    <w:rsid w:val="005E59A5"/>
    <w:rsid w:val="005F6EF3"/>
    <w:rsid w:val="0060332E"/>
    <w:rsid w:val="00694297"/>
    <w:rsid w:val="006F6336"/>
    <w:rsid w:val="007D1B47"/>
    <w:rsid w:val="007F294B"/>
    <w:rsid w:val="007F444F"/>
    <w:rsid w:val="00841285"/>
    <w:rsid w:val="008F10EF"/>
    <w:rsid w:val="00904FD2"/>
    <w:rsid w:val="00951CF7"/>
    <w:rsid w:val="00A10249"/>
    <w:rsid w:val="00A2333B"/>
    <w:rsid w:val="00A322FB"/>
    <w:rsid w:val="00BD5F83"/>
    <w:rsid w:val="00BD7838"/>
    <w:rsid w:val="00C11326"/>
    <w:rsid w:val="00C22C01"/>
    <w:rsid w:val="00C734C0"/>
    <w:rsid w:val="00D5614E"/>
    <w:rsid w:val="00E91246"/>
    <w:rsid w:val="00ED0076"/>
    <w:rsid w:val="00F05EA8"/>
    <w:rsid w:val="00F2204D"/>
    <w:rsid w:val="00F31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F7"/>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1CF7"/>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eastAsia="zh-CN"/>
    </w:rPr>
  </w:style>
  <w:style w:type="character" w:customStyle="1" w:styleId="Char">
    <w:name w:val="页眉 Char"/>
    <w:basedOn w:val="a0"/>
    <w:link w:val="a3"/>
    <w:uiPriority w:val="99"/>
    <w:semiHidden/>
    <w:rsid w:val="00951CF7"/>
    <w:rPr>
      <w:sz w:val="18"/>
      <w:szCs w:val="18"/>
    </w:rPr>
  </w:style>
  <w:style w:type="paragraph" w:styleId="a4">
    <w:name w:val="footer"/>
    <w:basedOn w:val="a"/>
    <w:link w:val="Char0"/>
    <w:uiPriority w:val="99"/>
    <w:semiHidden/>
    <w:unhideWhenUsed/>
    <w:rsid w:val="00951CF7"/>
    <w:pPr>
      <w:widowControl w:val="0"/>
      <w:tabs>
        <w:tab w:val="center" w:pos="4153"/>
        <w:tab w:val="right" w:pos="8306"/>
      </w:tabs>
      <w:snapToGrid w:val="0"/>
    </w:pPr>
    <w:rPr>
      <w:rFonts w:asciiTheme="minorHAnsi" w:hAnsiTheme="minorHAnsi" w:cstheme="minorBidi"/>
      <w:kern w:val="2"/>
      <w:sz w:val="18"/>
      <w:szCs w:val="18"/>
      <w:lang w:eastAsia="zh-CN"/>
    </w:rPr>
  </w:style>
  <w:style w:type="character" w:customStyle="1" w:styleId="Char0">
    <w:name w:val="页脚 Char"/>
    <w:basedOn w:val="a0"/>
    <w:link w:val="a4"/>
    <w:uiPriority w:val="99"/>
    <w:semiHidden/>
    <w:rsid w:val="00951CF7"/>
    <w:rPr>
      <w:sz w:val="18"/>
      <w:szCs w:val="18"/>
    </w:rPr>
  </w:style>
  <w:style w:type="paragraph" w:styleId="a5">
    <w:name w:val="List Paragraph"/>
    <w:basedOn w:val="a"/>
    <w:uiPriority w:val="34"/>
    <w:qFormat/>
    <w:rsid w:val="005F6EF3"/>
    <w:pPr>
      <w:ind w:firstLineChars="200" w:firstLine="420"/>
    </w:pPr>
  </w:style>
</w:styles>
</file>

<file path=word/webSettings.xml><?xml version="1.0" encoding="utf-8"?>
<w:webSettings xmlns:r="http://schemas.openxmlformats.org/officeDocument/2006/relationships" xmlns:w="http://schemas.openxmlformats.org/wordprocessingml/2006/main">
  <w:divs>
    <w:div w:id="1218977835">
      <w:bodyDiv w:val="1"/>
      <w:marLeft w:val="0"/>
      <w:marRight w:val="0"/>
      <w:marTop w:val="0"/>
      <w:marBottom w:val="0"/>
      <w:divBdr>
        <w:top w:val="none" w:sz="0" w:space="0" w:color="auto"/>
        <w:left w:val="none" w:sz="0" w:space="0" w:color="auto"/>
        <w:bottom w:val="none" w:sz="0" w:space="0" w:color="auto"/>
        <w:right w:val="none" w:sz="0" w:space="0" w:color="auto"/>
      </w:divBdr>
    </w:div>
    <w:div w:id="1328512305">
      <w:bodyDiv w:val="1"/>
      <w:marLeft w:val="0"/>
      <w:marRight w:val="0"/>
      <w:marTop w:val="0"/>
      <w:marBottom w:val="0"/>
      <w:divBdr>
        <w:top w:val="none" w:sz="0" w:space="0" w:color="auto"/>
        <w:left w:val="none" w:sz="0" w:space="0" w:color="auto"/>
        <w:bottom w:val="none" w:sz="0" w:space="0" w:color="auto"/>
        <w:right w:val="none" w:sz="0" w:space="0" w:color="auto"/>
      </w:divBdr>
    </w:div>
    <w:div w:id="1575243722">
      <w:bodyDiv w:val="1"/>
      <w:marLeft w:val="0"/>
      <w:marRight w:val="0"/>
      <w:marTop w:val="0"/>
      <w:marBottom w:val="0"/>
      <w:divBdr>
        <w:top w:val="none" w:sz="0" w:space="0" w:color="auto"/>
        <w:left w:val="none" w:sz="0" w:space="0" w:color="auto"/>
        <w:bottom w:val="none" w:sz="0" w:space="0" w:color="auto"/>
        <w:right w:val="none" w:sz="0" w:space="0" w:color="auto"/>
      </w:divBdr>
    </w:div>
    <w:div w:id="1592592224">
      <w:bodyDiv w:val="1"/>
      <w:marLeft w:val="0"/>
      <w:marRight w:val="0"/>
      <w:marTop w:val="0"/>
      <w:marBottom w:val="0"/>
      <w:divBdr>
        <w:top w:val="none" w:sz="0" w:space="0" w:color="auto"/>
        <w:left w:val="none" w:sz="0" w:space="0" w:color="auto"/>
        <w:bottom w:val="none" w:sz="0" w:space="0" w:color="auto"/>
        <w:right w:val="none" w:sz="0" w:space="0" w:color="auto"/>
      </w:divBdr>
    </w:div>
    <w:div w:id="16646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6</Pages>
  <Words>519</Words>
  <Characters>2964</Characters>
  <Application>Microsoft Office Word</Application>
  <DocSecurity>0</DocSecurity>
  <Lines>24</Lines>
  <Paragraphs>6</Paragraphs>
  <ScaleCrop>false</ScaleCrop>
  <Company>Toshiba</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18</cp:revision>
  <dcterms:created xsi:type="dcterms:W3CDTF">2021-07-27T08:05:00Z</dcterms:created>
  <dcterms:modified xsi:type="dcterms:W3CDTF">2021-08-04T09:51:00Z</dcterms:modified>
</cp:coreProperties>
</file>